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D783" w14:textId="77777777" w:rsidR="007E5A5F" w:rsidRDefault="007E5A5F" w:rsidP="0043535F">
      <w:pPr>
        <w:jc w:val="center"/>
        <w:rPr>
          <w:sz w:val="52"/>
          <w:szCs w:val="52"/>
        </w:rPr>
      </w:pPr>
      <w:r>
        <w:rPr>
          <w:noProof/>
        </w:rPr>
        <w:drawing>
          <wp:inline distT="0" distB="0" distL="0" distR="0" wp14:anchorId="6D05A2D1" wp14:editId="0C4410C8">
            <wp:extent cx="5934075" cy="7620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39714" b="37429"/>
                    <a:stretch/>
                  </pic:blipFill>
                  <pic:spPr bwMode="auto">
                    <a:xfrm>
                      <a:off x="0" y="0"/>
                      <a:ext cx="5934075" cy="762000"/>
                    </a:xfrm>
                    <a:prstGeom prst="rect">
                      <a:avLst/>
                    </a:prstGeom>
                    <a:noFill/>
                    <a:ln>
                      <a:noFill/>
                    </a:ln>
                    <a:extLst>
                      <a:ext uri="{53640926-AAD7-44D8-BBD7-CCE9431645EC}">
                        <a14:shadowObscured xmlns:a14="http://schemas.microsoft.com/office/drawing/2010/main"/>
                      </a:ext>
                    </a:extLst>
                  </pic:spPr>
                </pic:pic>
              </a:graphicData>
            </a:graphic>
          </wp:inline>
        </w:drawing>
      </w:r>
    </w:p>
    <w:p w14:paraId="5DA70343" w14:textId="374C9D9D" w:rsidR="00DE30B4" w:rsidRDefault="0043535F" w:rsidP="0043535F">
      <w:pPr>
        <w:jc w:val="center"/>
        <w:rPr>
          <w:sz w:val="52"/>
          <w:szCs w:val="52"/>
        </w:rPr>
      </w:pPr>
      <w:r w:rsidRPr="0043535F">
        <w:rPr>
          <w:sz w:val="52"/>
          <w:szCs w:val="52"/>
        </w:rPr>
        <w:t>State of North Dakota</w:t>
      </w:r>
    </w:p>
    <w:p w14:paraId="6B351481" w14:textId="77777777" w:rsidR="001D35F5" w:rsidRPr="0055231A" w:rsidRDefault="0043535F" w:rsidP="0043535F">
      <w:pPr>
        <w:jc w:val="center"/>
        <w:rPr>
          <w:sz w:val="48"/>
          <w:szCs w:val="48"/>
        </w:rPr>
      </w:pPr>
      <w:r w:rsidRPr="0055231A">
        <w:rPr>
          <w:sz w:val="48"/>
          <w:szCs w:val="48"/>
        </w:rPr>
        <w:t xml:space="preserve">Mitigation Plan for the </w:t>
      </w:r>
    </w:p>
    <w:p w14:paraId="6E6079AB" w14:textId="77777777" w:rsidR="001D35F5" w:rsidRPr="0055231A" w:rsidRDefault="0043535F" w:rsidP="0043535F">
      <w:pPr>
        <w:jc w:val="center"/>
        <w:rPr>
          <w:sz w:val="48"/>
          <w:szCs w:val="48"/>
        </w:rPr>
      </w:pPr>
      <w:r w:rsidRPr="0055231A">
        <w:rPr>
          <w:sz w:val="48"/>
          <w:szCs w:val="48"/>
        </w:rPr>
        <w:t>Volkswagen</w:t>
      </w:r>
      <w:r w:rsidR="00BB4710" w:rsidRPr="0055231A">
        <w:rPr>
          <w:sz w:val="48"/>
          <w:szCs w:val="48"/>
        </w:rPr>
        <w:t xml:space="preserve"> </w:t>
      </w:r>
      <w:r w:rsidR="008A1F20" w:rsidRPr="0055231A">
        <w:rPr>
          <w:sz w:val="48"/>
          <w:szCs w:val="48"/>
        </w:rPr>
        <w:t xml:space="preserve">Environmental </w:t>
      </w:r>
    </w:p>
    <w:p w14:paraId="0628890A" w14:textId="11475BCA" w:rsidR="0043535F" w:rsidRDefault="008A1F20" w:rsidP="0043535F">
      <w:pPr>
        <w:jc w:val="center"/>
        <w:rPr>
          <w:sz w:val="52"/>
          <w:szCs w:val="52"/>
        </w:rPr>
      </w:pPr>
      <w:r w:rsidRPr="0055231A">
        <w:rPr>
          <w:sz w:val="48"/>
          <w:szCs w:val="48"/>
        </w:rPr>
        <w:t>Mitigation Trust Agreement</w:t>
      </w:r>
      <w:r>
        <w:rPr>
          <w:sz w:val="52"/>
          <w:szCs w:val="52"/>
        </w:rPr>
        <w:t xml:space="preserve">  </w:t>
      </w:r>
    </w:p>
    <w:p w14:paraId="7999205B" w14:textId="77777777" w:rsidR="0055231A" w:rsidRDefault="0055231A" w:rsidP="0043535F">
      <w:pPr>
        <w:jc w:val="center"/>
        <w:rPr>
          <w:sz w:val="52"/>
          <w:szCs w:val="52"/>
        </w:rPr>
      </w:pPr>
    </w:p>
    <w:p w14:paraId="00C1115B" w14:textId="09B0A4B1" w:rsidR="004442AE" w:rsidRPr="004442AE" w:rsidRDefault="004442AE" w:rsidP="0043535F">
      <w:pPr>
        <w:jc w:val="center"/>
        <w:rPr>
          <w:sz w:val="52"/>
          <w:szCs w:val="52"/>
          <w:u w:val="single"/>
        </w:rPr>
      </w:pPr>
      <w:r w:rsidRPr="004442AE">
        <w:rPr>
          <w:sz w:val="52"/>
          <w:szCs w:val="52"/>
          <w:u w:val="single"/>
        </w:rPr>
        <w:t>1</w:t>
      </w:r>
      <w:r w:rsidRPr="004442AE">
        <w:rPr>
          <w:sz w:val="52"/>
          <w:szCs w:val="52"/>
          <w:u w:val="single"/>
          <w:vertAlign w:val="superscript"/>
        </w:rPr>
        <w:t>st</w:t>
      </w:r>
      <w:r w:rsidRPr="004442AE">
        <w:rPr>
          <w:sz w:val="52"/>
          <w:szCs w:val="52"/>
          <w:u w:val="single"/>
        </w:rPr>
        <w:t xml:space="preserve"> Revision</w:t>
      </w:r>
    </w:p>
    <w:p w14:paraId="5C1DF81B" w14:textId="77777777" w:rsidR="001D35F5" w:rsidRDefault="001D35F5" w:rsidP="0043535F">
      <w:pPr>
        <w:jc w:val="center"/>
        <w:rPr>
          <w:sz w:val="52"/>
          <w:szCs w:val="52"/>
        </w:rPr>
      </w:pPr>
    </w:p>
    <w:p w14:paraId="04C41BD9" w14:textId="77777777" w:rsidR="0043535F" w:rsidRDefault="0043535F" w:rsidP="0043535F">
      <w:pPr>
        <w:jc w:val="center"/>
        <w:rPr>
          <w:sz w:val="40"/>
          <w:szCs w:val="40"/>
        </w:rPr>
      </w:pPr>
      <w:r w:rsidRPr="0043535F">
        <w:rPr>
          <w:sz w:val="40"/>
          <w:szCs w:val="40"/>
        </w:rPr>
        <w:t xml:space="preserve">North Dakota Department of </w:t>
      </w:r>
      <w:r w:rsidR="007E5A5F">
        <w:rPr>
          <w:sz w:val="40"/>
          <w:szCs w:val="40"/>
        </w:rPr>
        <w:t xml:space="preserve">Environmental Quality </w:t>
      </w:r>
      <w:r w:rsidRPr="0043535F">
        <w:rPr>
          <w:sz w:val="40"/>
          <w:szCs w:val="40"/>
        </w:rPr>
        <w:t>Division of Air Quality</w:t>
      </w:r>
    </w:p>
    <w:p w14:paraId="726D06DB" w14:textId="77777777" w:rsidR="001D35F5" w:rsidRPr="0043535F" w:rsidRDefault="001D35F5" w:rsidP="0043535F">
      <w:pPr>
        <w:jc w:val="center"/>
        <w:rPr>
          <w:sz w:val="40"/>
          <w:szCs w:val="40"/>
        </w:rPr>
      </w:pPr>
    </w:p>
    <w:p w14:paraId="5BACF425" w14:textId="2F80F438" w:rsidR="001D35F5" w:rsidRDefault="00773EA9" w:rsidP="0043535F">
      <w:pPr>
        <w:jc w:val="center"/>
        <w:rPr>
          <w:sz w:val="40"/>
          <w:szCs w:val="40"/>
        </w:rPr>
      </w:pPr>
      <w:r>
        <w:rPr>
          <w:sz w:val="40"/>
          <w:szCs w:val="40"/>
        </w:rPr>
        <w:t>August</w:t>
      </w:r>
      <w:r w:rsidR="0043535F" w:rsidRPr="0043535F">
        <w:rPr>
          <w:sz w:val="40"/>
          <w:szCs w:val="40"/>
        </w:rPr>
        <w:t xml:space="preserve"> 20</w:t>
      </w:r>
      <w:r w:rsidR="004442AE">
        <w:rPr>
          <w:sz w:val="40"/>
          <w:szCs w:val="40"/>
        </w:rPr>
        <w:t>21</w:t>
      </w:r>
    </w:p>
    <w:p w14:paraId="151F218F" w14:textId="77777777" w:rsidR="001D35F5" w:rsidRDefault="001D35F5" w:rsidP="0043535F">
      <w:pPr>
        <w:jc w:val="center"/>
        <w:rPr>
          <w:sz w:val="36"/>
          <w:szCs w:val="36"/>
        </w:rPr>
      </w:pPr>
    </w:p>
    <w:p w14:paraId="665736ED" w14:textId="77777777" w:rsidR="001D35F5" w:rsidRDefault="00134EE1" w:rsidP="0043535F">
      <w:pPr>
        <w:jc w:val="center"/>
        <w:rPr>
          <w:sz w:val="36"/>
          <w:szCs w:val="36"/>
        </w:rPr>
      </w:pPr>
      <w:r>
        <w:rPr>
          <w:rFonts w:ascii="Arial" w:hAnsi="Arial" w:cs="Arial"/>
          <w:noProof/>
          <w:sz w:val="20"/>
          <w:szCs w:val="20"/>
        </w:rPr>
        <w:drawing>
          <wp:inline distT="0" distB="0" distL="0" distR="0" wp14:anchorId="2A448F04" wp14:editId="232F556F">
            <wp:extent cx="3202478" cy="657225"/>
            <wp:effectExtent l="0" t="0" r="0" b="0"/>
            <wp:docPr id="1" name="Picture 1" descr="cid:image001.png@01D4FE62.89CA3E9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FE62.89CA3E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19318" cy="660681"/>
                    </a:xfrm>
                    <a:prstGeom prst="rect">
                      <a:avLst/>
                    </a:prstGeom>
                    <a:noFill/>
                    <a:ln>
                      <a:noFill/>
                    </a:ln>
                  </pic:spPr>
                </pic:pic>
              </a:graphicData>
            </a:graphic>
          </wp:inline>
        </w:drawing>
      </w:r>
    </w:p>
    <w:p w14:paraId="3AE302FB" w14:textId="77777777" w:rsidR="0000612B" w:rsidRDefault="0000612B" w:rsidP="00A8570C">
      <w:pPr>
        <w:rPr>
          <w:b/>
          <w:sz w:val="24"/>
          <w:szCs w:val="24"/>
        </w:rPr>
      </w:pPr>
      <w:r w:rsidRPr="00C62C1F">
        <w:rPr>
          <w:b/>
          <w:sz w:val="24"/>
          <w:szCs w:val="24"/>
          <w:u w:val="single"/>
        </w:rPr>
        <w:lastRenderedPageBreak/>
        <w:t>Table of Contents</w:t>
      </w:r>
      <w:r w:rsidR="00C62C1F">
        <w:rPr>
          <w:b/>
          <w:sz w:val="24"/>
          <w:szCs w:val="24"/>
        </w:rPr>
        <w:tab/>
      </w:r>
      <w:r w:rsidR="00C62C1F">
        <w:rPr>
          <w:b/>
          <w:sz w:val="24"/>
          <w:szCs w:val="24"/>
        </w:rPr>
        <w:tab/>
      </w:r>
      <w:r w:rsidR="00C62C1F">
        <w:rPr>
          <w:b/>
          <w:sz w:val="24"/>
          <w:szCs w:val="24"/>
        </w:rPr>
        <w:tab/>
      </w:r>
      <w:r w:rsidR="00C62C1F">
        <w:rPr>
          <w:b/>
          <w:sz w:val="24"/>
          <w:szCs w:val="24"/>
        </w:rPr>
        <w:tab/>
      </w:r>
      <w:r w:rsidR="00C62C1F">
        <w:rPr>
          <w:b/>
          <w:sz w:val="24"/>
          <w:szCs w:val="24"/>
        </w:rPr>
        <w:tab/>
      </w:r>
      <w:r w:rsidR="00C62C1F">
        <w:rPr>
          <w:b/>
          <w:sz w:val="24"/>
          <w:szCs w:val="24"/>
        </w:rPr>
        <w:tab/>
      </w:r>
      <w:r w:rsidR="00C62C1F">
        <w:rPr>
          <w:b/>
          <w:sz w:val="24"/>
          <w:szCs w:val="24"/>
        </w:rPr>
        <w:tab/>
      </w:r>
      <w:r w:rsidR="00C62C1F">
        <w:rPr>
          <w:b/>
          <w:sz w:val="24"/>
          <w:szCs w:val="24"/>
        </w:rPr>
        <w:tab/>
      </w:r>
      <w:r w:rsidR="00C62C1F">
        <w:rPr>
          <w:b/>
          <w:sz w:val="24"/>
          <w:szCs w:val="24"/>
        </w:rPr>
        <w:tab/>
      </w:r>
      <w:r w:rsidR="00C62C1F" w:rsidRPr="00C62C1F">
        <w:rPr>
          <w:b/>
          <w:sz w:val="24"/>
          <w:szCs w:val="24"/>
          <w:u w:val="single"/>
        </w:rPr>
        <w:t>Page</w:t>
      </w:r>
    </w:p>
    <w:p w14:paraId="31F62BB4" w14:textId="77777777" w:rsidR="0000612B" w:rsidRDefault="0000612B" w:rsidP="00A8570C">
      <w:pPr>
        <w:rPr>
          <w:sz w:val="24"/>
          <w:szCs w:val="24"/>
        </w:rPr>
      </w:pPr>
      <w:r>
        <w:rPr>
          <w:sz w:val="24"/>
          <w:szCs w:val="24"/>
        </w:rPr>
        <w:t>Background</w:t>
      </w:r>
      <w:r w:rsidR="00C62C1F">
        <w:rPr>
          <w:sz w:val="24"/>
          <w:szCs w:val="24"/>
        </w:rPr>
        <w:t>……………………………………………………………………………………………………………….3</w:t>
      </w:r>
    </w:p>
    <w:p w14:paraId="4BF76E09" w14:textId="77777777" w:rsidR="00EA6ADC" w:rsidRDefault="00EA6ADC" w:rsidP="00EA6ADC">
      <w:pPr>
        <w:rPr>
          <w:sz w:val="24"/>
          <w:szCs w:val="24"/>
        </w:rPr>
      </w:pPr>
      <w:r>
        <w:rPr>
          <w:sz w:val="24"/>
          <w:szCs w:val="24"/>
        </w:rPr>
        <w:t>Available Funding and Eligible Applicants</w:t>
      </w:r>
      <w:r w:rsidR="00C62C1F">
        <w:rPr>
          <w:sz w:val="24"/>
          <w:szCs w:val="24"/>
        </w:rPr>
        <w:t>………………………………………………………………….3</w:t>
      </w:r>
    </w:p>
    <w:p w14:paraId="6E451A58" w14:textId="77777777" w:rsidR="0000612B" w:rsidRDefault="0000612B" w:rsidP="00A8570C">
      <w:pPr>
        <w:rPr>
          <w:sz w:val="24"/>
          <w:szCs w:val="24"/>
        </w:rPr>
      </w:pPr>
      <w:r>
        <w:rPr>
          <w:sz w:val="24"/>
          <w:szCs w:val="24"/>
        </w:rPr>
        <w:t>Mitigation Plan Overview</w:t>
      </w:r>
      <w:r w:rsidR="00F549EA">
        <w:rPr>
          <w:sz w:val="24"/>
          <w:szCs w:val="24"/>
        </w:rPr>
        <w:t>………………………………………………………………………………………….</w:t>
      </w:r>
      <w:r w:rsidR="00181FFD">
        <w:rPr>
          <w:sz w:val="24"/>
          <w:szCs w:val="24"/>
        </w:rPr>
        <w:t>4</w:t>
      </w:r>
    </w:p>
    <w:p w14:paraId="6C10A252" w14:textId="50053BF2" w:rsidR="00BD17F7" w:rsidRPr="00F549EA" w:rsidRDefault="00BD17F7" w:rsidP="00BD17F7">
      <w:pPr>
        <w:rPr>
          <w:rFonts w:cstheme="minorHAnsi"/>
          <w:sz w:val="24"/>
          <w:szCs w:val="24"/>
        </w:rPr>
      </w:pPr>
      <w:r w:rsidRPr="00F549EA">
        <w:rPr>
          <w:rFonts w:cstheme="minorHAnsi"/>
          <w:sz w:val="24"/>
          <w:szCs w:val="24"/>
        </w:rPr>
        <w:t>Goals for the Use of the Funds</w:t>
      </w:r>
      <w:r w:rsidR="00F549EA" w:rsidRPr="00F549EA">
        <w:rPr>
          <w:rFonts w:cstheme="minorHAnsi"/>
          <w:sz w:val="24"/>
          <w:szCs w:val="24"/>
        </w:rPr>
        <w:t>………………………………………………………………………………….</w:t>
      </w:r>
      <w:r w:rsidR="00BB0B43">
        <w:rPr>
          <w:rFonts w:cstheme="minorHAnsi"/>
          <w:sz w:val="24"/>
          <w:szCs w:val="24"/>
        </w:rPr>
        <w:t>5</w:t>
      </w:r>
    </w:p>
    <w:p w14:paraId="55300379" w14:textId="77777777" w:rsidR="00054247" w:rsidRPr="00F549EA" w:rsidRDefault="00054247" w:rsidP="00054247">
      <w:pPr>
        <w:rPr>
          <w:rFonts w:cstheme="minorHAnsi"/>
          <w:sz w:val="24"/>
          <w:szCs w:val="24"/>
        </w:rPr>
      </w:pPr>
      <w:r w:rsidRPr="00F549EA">
        <w:rPr>
          <w:rFonts w:cstheme="minorHAnsi"/>
          <w:sz w:val="24"/>
          <w:szCs w:val="24"/>
        </w:rPr>
        <w:t>Eligible Mitigation Actions</w:t>
      </w:r>
      <w:r w:rsidR="00F549EA" w:rsidRPr="00F549EA">
        <w:rPr>
          <w:rFonts w:cstheme="minorHAnsi"/>
          <w:sz w:val="24"/>
          <w:szCs w:val="24"/>
        </w:rPr>
        <w:t>…………………………………………………………………………………………5</w:t>
      </w:r>
    </w:p>
    <w:p w14:paraId="2E021126" w14:textId="77777777" w:rsidR="00F549EA" w:rsidRPr="00F549EA" w:rsidRDefault="00F549EA" w:rsidP="00054247">
      <w:pPr>
        <w:rPr>
          <w:rFonts w:cstheme="minorHAnsi"/>
          <w:sz w:val="24"/>
          <w:szCs w:val="24"/>
        </w:rPr>
      </w:pPr>
      <w:r w:rsidRPr="00F549EA">
        <w:rPr>
          <w:rFonts w:cstheme="minorHAnsi"/>
          <w:sz w:val="24"/>
          <w:szCs w:val="24"/>
        </w:rPr>
        <w:tab/>
        <w:t>1. Class 8 Local Freight Trucks and Port Drayage Trucks……………………………….</w:t>
      </w:r>
      <w:r w:rsidR="00D93732">
        <w:rPr>
          <w:rFonts w:cstheme="minorHAnsi"/>
          <w:sz w:val="24"/>
          <w:szCs w:val="24"/>
        </w:rPr>
        <w:t>.</w:t>
      </w:r>
      <w:r w:rsidRPr="00F549EA">
        <w:rPr>
          <w:rFonts w:cstheme="minorHAnsi"/>
          <w:sz w:val="24"/>
          <w:szCs w:val="24"/>
        </w:rPr>
        <w:t>.</w:t>
      </w:r>
      <w:r w:rsidR="003C6127">
        <w:rPr>
          <w:rFonts w:cstheme="minorHAnsi"/>
          <w:sz w:val="24"/>
          <w:szCs w:val="24"/>
        </w:rPr>
        <w:t>6</w:t>
      </w:r>
    </w:p>
    <w:p w14:paraId="2058B0A1" w14:textId="77777777" w:rsidR="00F549EA" w:rsidRPr="00F549EA" w:rsidRDefault="00F549EA" w:rsidP="00054247">
      <w:pPr>
        <w:rPr>
          <w:rFonts w:cstheme="minorHAnsi"/>
          <w:sz w:val="24"/>
          <w:szCs w:val="24"/>
        </w:rPr>
      </w:pPr>
      <w:r w:rsidRPr="00F549EA">
        <w:rPr>
          <w:rFonts w:cstheme="minorHAnsi"/>
          <w:sz w:val="24"/>
          <w:szCs w:val="24"/>
        </w:rPr>
        <w:tab/>
        <w:t>2. Class 4-8 School Bus, Shuttle Bus, or Transit Bus………………………………………</w:t>
      </w:r>
      <w:r>
        <w:rPr>
          <w:rFonts w:cstheme="minorHAnsi"/>
          <w:sz w:val="24"/>
          <w:szCs w:val="24"/>
        </w:rPr>
        <w:t>..</w:t>
      </w:r>
      <w:r w:rsidR="00BC43AB">
        <w:rPr>
          <w:rFonts w:cstheme="minorHAnsi"/>
          <w:sz w:val="24"/>
          <w:szCs w:val="24"/>
        </w:rPr>
        <w:t>7</w:t>
      </w:r>
    </w:p>
    <w:p w14:paraId="057CD174" w14:textId="77777777" w:rsidR="00F549EA" w:rsidRDefault="00F549EA" w:rsidP="00054247">
      <w:pPr>
        <w:rPr>
          <w:rFonts w:cstheme="minorHAnsi"/>
          <w:sz w:val="24"/>
          <w:szCs w:val="24"/>
        </w:rPr>
      </w:pPr>
      <w:r w:rsidRPr="00F549EA">
        <w:rPr>
          <w:rFonts w:cstheme="minorHAnsi"/>
          <w:sz w:val="24"/>
          <w:szCs w:val="24"/>
        </w:rPr>
        <w:tab/>
        <w:t>3. Freight Switchers……</w:t>
      </w:r>
      <w:r w:rsidR="00D93732">
        <w:rPr>
          <w:rFonts w:cstheme="minorHAnsi"/>
          <w:sz w:val="24"/>
          <w:szCs w:val="24"/>
        </w:rPr>
        <w:t>…………………………………………………………………………………..</w:t>
      </w:r>
      <w:r w:rsidRPr="00F549EA">
        <w:rPr>
          <w:rFonts w:cstheme="minorHAnsi"/>
          <w:sz w:val="24"/>
          <w:szCs w:val="24"/>
        </w:rPr>
        <w:t>8</w:t>
      </w:r>
    </w:p>
    <w:p w14:paraId="207C1520" w14:textId="26249B01" w:rsidR="00F549EA" w:rsidRDefault="00F549EA" w:rsidP="00054247">
      <w:pPr>
        <w:rPr>
          <w:rFonts w:cstheme="minorHAnsi"/>
          <w:sz w:val="24"/>
          <w:szCs w:val="24"/>
        </w:rPr>
      </w:pPr>
      <w:r>
        <w:rPr>
          <w:rFonts w:cstheme="minorHAnsi"/>
          <w:sz w:val="24"/>
          <w:szCs w:val="24"/>
        </w:rPr>
        <w:tab/>
      </w:r>
      <w:r w:rsidRPr="00F549EA">
        <w:rPr>
          <w:rFonts w:cstheme="minorHAnsi"/>
          <w:sz w:val="24"/>
          <w:szCs w:val="24"/>
        </w:rPr>
        <w:t>4. Ferries/Tugs</w:t>
      </w:r>
      <w:r>
        <w:rPr>
          <w:rFonts w:cstheme="minorHAnsi"/>
          <w:sz w:val="24"/>
          <w:szCs w:val="24"/>
        </w:rPr>
        <w:t>……………………………………………………………………………………………….</w:t>
      </w:r>
      <w:r w:rsidR="00BB0B43">
        <w:rPr>
          <w:rFonts w:cstheme="minorHAnsi"/>
          <w:sz w:val="24"/>
          <w:szCs w:val="24"/>
        </w:rPr>
        <w:t>10</w:t>
      </w:r>
    </w:p>
    <w:p w14:paraId="53433920" w14:textId="21D8A106" w:rsidR="00F549EA" w:rsidRDefault="00F549EA" w:rsidP="00054247">
      <w:pPr>
        <w:rPr>
          <w:rFonts w:cstheme="minorHAnsi"/>
          <w:sz w:val="24"/>
          <w:szCs w:val="24"/>
        </w:rPr>
      </w:pPr>
      <w:r>
        <w:rPr>
          <w:rFonts w:cstheme="minorHAnsi"/>
          <w:sz w:val="24"/>
          <w:szCs w:val="24"/>
        </w:rPr>
        <w:tab/>
      </w:r>
      <w:r w:rsidRPr="00F549EA">
        <w:rPr>
          <w:rFonts w:cstheme="minorHAnsi"/>
          <w:sz w:val="24"/>
          <w:szCs w:val="24"/>
        </w:rPr>
        <w:t>5. Ocean Going Vessels Shorepower</w:t>
      </w:r>
      <w:r>
        <w:rPr>
          <w:rFonts w:cstheme="minorHAnsi"/>
          <w:sz w:val="24"/>
          <w:szCs w:val="24"/>
        </w:rPr>
        <w:t>……………………………………………………………</w:t>
      </w:r>
      <w:r w:rsidR="00F54148">
        <w:rPr>
          <w:rFonts w:cstheme="minorHAnsi"/>
          <w:sz w:val="24"/>
          <w:szCs w:val="24"/>
        </w:rPr>
        <w:t>…</w:t>
      </w:r>
      <w:r w:rsidR="001A4096">
        <w:rPr>
          <w:rFonts w:cstheme="minorHAnsi"/>
          <w:sz w:val="24"/>
          <w:szCs w:val="24"/>
        </w:rPr>
        <w:t>10</w:t>
      </w:r>
    </w:p>
    <w:p w14:paraId="54F36BEC" w14:textId="77777777" w:rsidR="00F549EA" w:rsidRDefault="00F549EA" w:rsidP="00054247">
      <w:pPr>
        <w:rPr>
          <w:rFonts w:cstheme="minorHAnsi"/>
          <w:sz w:val="24"/>
          <w:szCs w:val="24"/>
        </w:rPr>
      </w:pPr>
      <w:r>
        <w:rPr>
          <w:rFonts w:cstheme="minorHAnsi"/>
          <w:sz w:val="24"/>
          <w:szCs w:val="24"/>
        </w:rPr>
        <w:tab/>
      </w:r>
      <w:r w:rsidRPr="00F549EA">
        <w:rPr>
          <w:rFonts w:cstheme="minorHAnsi"/>
          <w:sz w:val="24"/>
          <w:szCs w:val="24"/>
        </w:rPr>
        <w:t>6. Class 4-7 Loca</w:t>
      </w:r>
      <w:r>
        <w:rPr>
          <w:rFonts w:cstheme="minorHAnsi"/>
          <w:sz w:val="24"/>
          <w:szCs w:val="24"/>
        </w:rPr>
        <w:t>l Freight Trucks……………………………………………………………………</w:t>
      </w:r>
      <w:r w:rsidR="001A4096">
        <w:rPr>
          <w:rFonts w:cstheme="minorHAnsi"/>
          <w:sz w:val="24"/>
          <w:szCs w:val="24"/>
        </w:rPr>
        <w:t>.10</w:t>
      </w:r>
    </w:p>
    <w:p w14:paraId="19801AC6" w14:textId="77777777" w:rsidR="00817B1D" w:rsidRDefault="00817B1D" w:rsidP="00054247">
      <w:pPr>
        <w:rPr>
          <w:rFonts w:cstheme="minorHAnsi"/>
          <w:sz w:val="24"/>
          <w:szCs w:val="24"/>
        </w:rPr>
      </w:pPr>
      <w:r>
        <w:rPr>
          <w:rFonts w:cstheme="minorHAnsi"/>
          <w:sz w:val="24"/>
          <w:szCs w:val="24"/>
        </w:rPr>
        <w:tab/>
      </w:r>
      <w:r w:rsidRPr="00817B1D">
        <w:rPr>
          <w:rFonts w:cstheme="minorHAnsi"/>
          <w:sz w:val="24"/>
          <w:szCs w:val="24"/>
        </w:rPr>
        <w:t>7. Airport Ground Support Equipment</w:t>
      </w:r>
      <w:r w:rsidR="00BC43AB">
        <w:rPr>
          <w:rFonts w:cstheme="minorHAnsi"/>
          <w:sz w:val="24"/>
          <w:szCs w:val="24"/>
        </w:rPr>
        <w:t>…………………………………………………………..</w:t>
      </w:r>
      <w:r>
        <w:rPr>
          <w:rFonts w:cstheme="minorHAnsi"/>
          <w:sz w:val="24"/>
          <w:szCs w:val="24"/>
        </w:rPr>
        <w:t>1</w:t>
      </w:r>
      <w:r w:rsidR="001A4096">
        <w:rPr>
          <w:rFonts w:cstheme="minorHAnsi"/>
          <w:sz w:val="24"/>
          <w:szCs w:val="24"/>
        </w:rPr>
        <w:t>1</w:t>
      </w:r>
    </w:p>
    <w:p w14:paraId="628FCFD5" w14:textId="77777777" w:rsidR="00817B1D" w:rsidRDefault="00817B1D" w:rsidP="00054247">
      <w:pPr>
        <w:rPr>
          <w:rFonts w:cstheme="minorHAnsi"/>
          <w:sz w:val="24"/>
          <w:szCs w:val="24"/>
        </w:rPr>
      </w:pPr>
      <w:r>
        <w:rPr>
          <w:rFonts w:cstheme="minorHAnsi"/>
          <w:sz w:val="24"/>
          <w:szCs w:val="24"/>
        </w:rPr>
        <w:tab/>
      </w:r>
      <w:r w:rsidR="003A0D11" w:rsidRPr="003A0D11">
        <w:rPr>
          <w:rFonts w:cstheme="minorHAnsi"/>
          <w:sz w:val="24"/>
          <w:szCs w:val="24"/>
        </w:rPr>
        <w:t>8. Forklifts and Port Cargo Handling Equipment</w:t>
      </w:r>
      <w:r w:rsidR="003A0D11">
        <w:rPr>
          <w:rFonts w:cstheme="minorHAnsi"/>
          <w:sz w:val="24"/>
          <w:szCs w:val="24"/>
        </w:rPr>
        <w:t>…………………………………………….1</w:t>
      </w:r>
      <w:r w:rsidR="001A4096">
        <w:rPr>
          <w:rFonts w:cstheme="minorHAnsi"/>
          <w:sz w:val="24"/>
          <w:szCs w:val="24"/>
        </w:rPr>
        <w:t>2</w:t>
      </w:r>
    </w:p>
    <w:p w14:paraId="4224F72B" w14:textId="77777777" w:rsidR="003A0D11" w:rsidRDefault="003A0D11" w:rsidP="00054247">
      <w:pPr>
        <w:rPr>
          <w:rFonts w:cstheme="minorHAnsi"/>
          <w:sz w:val="24"/>
          <w:szCs w:val="24"/>
        </w:rPr>
      </w:pPr>
      <w:r>
        <w:rPr>
          <w:rFonts w:cstheme="minorHAnsi"/>
          <w:sz w:val="24"/>
          <w:szCs w:val="24"/>
        </w:rPr>
        <w:tab/>
      </w:r>
      <w:r w:rsidRPr="003A0D11">
        <w:rPr>
          <w:rFonts w:cstheme="minorHAnsi"/>
          <w:sz w:val="24"/>
          <w:szCs w:val="24"/>
        </w:rPr>
        <w:t>9. Light Duty Zero Emission Vehicle Supply Equipment</w:t>
      </w:r>
      <w:r>
        <w:rPr>
          <w:rFonts w:cstheme="minorHAnsi"/>
          <w:sz w:val="24"/>
          <w:szCs w:val="24"/>
        </w:rPr>
        <w:t>………………………………….1</w:t>
      </w:r>
      <w:r w:rsidR="00F960E4">
        <w:rPr>
          <w:rFonts w:cstheme="minorHAnsi"/>
          <w:sz w:val="24"/>
          <w:szCs w:val="24"/>
        </w:rPr>
        <w:t>3</w:t>
      </w:r>
    </w:p>
    <w:p w14:paraId="1F2B0FD4" w14:textId="77777777" w:rsidR="003A0D11" w:rsidRPr="003A0D11" w:rsidRDefault="003A0D11" w:rsidP="00054247">
      <w:pPr>
        <w:rPr>
          <w:rFonts w:cstheme="minorHAnsi"/>
          <w:sz w:val="24"/>
          <w:szCs w:val="24"/>
        </w:rPr>
      </w:pPr>
      <w:r>
        <w:rPr>
          <w:rFonts w:cstheme="minorHAnsi"/>
          <w:sz w:val="24"/>
          <w:szCs w:val="24"/>
        </w:rPr>
        <w:tab/>
      </w:r>
      <w:r w:rsidRPr="003A0D11">
        <w:rPr>
          <w:rFonts w:cstheme="minorHAnsi"/>
          <w:sz w:val="24"/>
          <w:szCs w:val="24"/>
        </w:rPr>
        <w:t>10. Diesel Emission Reduction Act (DERA) Option</w:t>
      </w:r>
      <w:r>
        <w:rPr>
          <w:rFonts w:cstheme="minorHAnsi"/>
          <w:sz w:val="24"/>
          <w:szCs w:val="24"/>
        </w:rPr>
        <w:t>………………………………………….1</w:t>
      </w:r>
      <w:r w:rsidR="001A4096">
        <w:rPr>
          <w:rFonts w:cstheme="minorHAnsi"/>
          <w:sz w:val="24"/>
          <w:szCs w:val="24"/>
        </w:rPr>
        <w:t>4</w:t>
      </w:r>
    </w:p>
    <w:p w14:paraId="520AFE5F" w14:textId="470F66A5" w:rsidR="00FF34B6" w:rsidRPr="00F549EA" w:rsidRDefault="00FF34B6" w:rsidP="00FF34B6">
      <w:pPr>
        <w:rPr>
          <w:rFonts w:cstheme="minorHAnsi"/>
          <w:sz w:val="24"/>
          <w:szCs w:val="24"/>
        </w:rPr>
      </w:pPr>
      <w:r w:rsidRPr="00F549EA">
        <w:rPr>
          <w:rFonts w:cstheme="minorHAnsi"/>
          <w:sz w:val="24"/>
          <w:szCs w:val="24"/>
        </w:rPr>
        <w:t>Eligible Mitigation Action Administrative Expenditures</w:t>
      </w:r>
      <w:r w:rsidR="00BB2217">
        <w:rPr>
          <w:rFonts w:cstheme="minorHAnsi"/>
          <w:sz w:val="24"/>
          <w:szCs w:val="24"/>
        </w:rPr>
        <w:t>……………………………………………..1</w:t>
      </w:r>
      <w:r w:rsidR="00BB0B43">
        <w:rPr>
          <w:rFonts w:cstheme="minorHAnsi"/>
          <w:sz w:val="24"/>
          <w:szCs w:val="24"/>
        </w:rPr>
        <w:t>5</w:t>
      </w:r>
    </w:p>
    <w:p w14:paraId="0ACD71DC" w14:textId="77777777" w:rsidR="009335D8" w:rsidRDefault="009335D8" w:rsidP="009335D8">
      <w:pPr>
        <w:rPr>
          <w:rFonts w:cstheme="minorHAnsi"/>
          <w:sz w:val="24"/>
          <w:szCs w:val="24"/>
        </w:rPr>
      </w:pPr>
      <w:r w:rsidRPr="00F549EA">
        <w:rPr>
          <w:rFonts w:cstheme="minorHAnsi"/>
          <w:sz w:val="24"/>
          <w:szCs w:val="24"/>
        </w:rPr>
        <w:t>Project Selection and Prioritization</w:t>
      </w:r>
      <w:r w:rsidR="0067422F">
        <w:rPr>
          <w:rFonts w:cstheme="minorHAnsi"/>
          <w:sz w:val="24"/>
          <w:szCs w:val="24"/>
        </w:rPr>
        <w:t>……………………………………………………………………………15</w:t>
      </w:r>
    </w:p>
    <w:p w14:paraId="0695B541" w14:textId="77777777" w:rsidR="00BB2217" w:rsidRPr="00F549EA" w:rsidRDefault="00BB2217" w:rsidP="009335D8">
      <w:pPr>
        <w:rPr>
          <w:rFonts w:cstheme="minorHAnsi"/>
          <w:sz w:val="24"/>
          <w:szCs w:val="24"/>
        </w:rPr>
      </w:pPr>
      <w:r w:rsidRPr="00BB2217">
        <w:rPr>
          <w:rFonts w:cstheme="minorHAnsi"/>
          <w:sz w:val="24"/>
          <w:szCs w:val="24"/>
        </w:rPr>
        <w:t>Measuring Emission Reductions and Environmental Benefits</w:t>
      </w:r>
      <w:r>
        <w:rPr>
          <w:rFonts w:cstheme="minorHAnsi"/>
          <w:sz w:val="24"/>
          <w:szCs w:val="24"/>
        </w:rPr>
        <w:t>…………………………………</w:t>
      </w:r>
      <w:r w:rsidR="00D93732">
        <w:rPr>
          <w:rFonts w:cstheme="minorHAnsi"/>
          <w:sz w:val="24"/>
          <w:szCs w:val="24"/>
        </w:rPr>
        <w:t>…</w:t>
      </w:r>
      <w:r>
        <w:rPr>
          <w:rFonts w:cstheme="minorHAnsi"/>
          <w:sz w:val="24"/>
          <w:szCs w:val="24"/>
        </w:rPr>
        <w:t>1</w:t>
      </w:r>
      <w:r w:rsidR="001A4096">
        <w:rPr>
          <w:rFonts w:cstheme="minorHAnsi"/>
          <w:sz w:val="24"/>
          <w:szCs w:val="24"/>
        </w:rPr>
        <w:t>8</w:t>
      </w:r>
    </w:p>
    <w:p w14:paraId="38573829" w14:textId="77777777" w:rsidR="002B56DA" w:rsidRDefault="002B56DA" w:rsidP="002B56DA">
      <w:pPr>
        <w:rPr>
          <w:rFonts w:cstheme="minorHAnsi"/>
          <w:sz w:val="24"/>
          <w:szCs w:val="24"/>
        </w:rPr>
      </w:pPr>
      <w:r w:rsidRPr="002B56DA">
        <w:rPr>
          <w:rFonts w:cstheme="minorHAnsi"/>
          <w:sz w:val="24"/>
          <w:szCs w:val="24"/>
        </w:rPr>
        <w:t>Additional Beneficiary Responsibilities</w:t>
      </w:r>
      <w:r w:rsidR="00BB2217">
        <w:rPr>
          <w:rFonts w:cstheme="minorHAnsi"/>
          <w:sz w:val="24"/>
          <w:szCs w:val="24"/>
        </w:rPr>
        <w:t>……………………………………………………………………</w:t>
      </w:r>
      <w:r w:rsidR="00D93732">
        <w:rPr>
          <w:rFonts w:cstheme="minorHAnsi"/>
          <w:sz w:val="24"/>
          <w:szCs w:val="24"/>
        </w:rPr>
        <w:t>…</w:t>
      </w:r>
      <w:r w:rsidR="0067422F">
        <w:rPr>
          <w:rFonts w:cstheme="minorHAnsi"/>
          <w:sz w:val="24"/>
          <w:szCs w:val="24"/>
        </w:rPr>
        <w:t>1</w:t>
      </w:r>
      <w:r w:rsidR="00177DCE">
        <w:rPr>
          <w:rFonts w:cstheme="minorHAnsi"/>
          <w:sz w:val="24"/>
          <w:szCs w:val="24"/>
        </w:rPr>
        <w:t>8</w:t>
      </w:r>
    </w:p>
    <w:p w14:paraId="0512438E" w14:textId="77777777" w:rsidR="00612FE6" w:rsidRDefault="00612FE6" w:rsidP="002B56DA">
      <w:pPr>
        <w:rPr>
          <w:rFonts w:cstheme="minorHAnsi"/>
          <w:sz w:val="24"/>
          <w:szCs w:val="24"/>
        </w:rPr>
      </w:pPr>
      <w:r>
        <w:rPr>
          <w:rFonts w:cstheme="minorHAnsi"/>
          <w:sz w:val="24"/>
          <w:szCs w:val="24"/>
        </w:rPr>
        <w:t xml:space="preserve">Public </w:t>
      </w:r>
      <w:r w:rsidR="00DE66AA">
        <w:rPr>
          <w:rFonts w:cstheme="minorHAnsi"/>
          <w:sz w:val="24"/>
          <w:szCs w:val="24"/>
        </w:rPr>
        <w:t xml:space="preserve">Information and </w:t>
      </w:r>
      <w:r>
        <w:rPr>
          <w:rFonts w:cstheme="minorHAnsi"/>
          <w:sz w:val="24"/>
          <w:szCs w:val="24"/>
        </w:rPr>
        <w:t>Input…</w:t>
      </w:r>
      <w:r w:rsidR="00DE66AA">
        <w:rPr>
          <w:rFonts w:cstheme="minorHAnsi"/>
          <w:sz w:val="24"/>
          <w:szCs w:val="24"/>
        </w:rPr>
        <w:t>…</w:t>
      </w:r>
      <w:r>
        <w:rPr>
          <w:rFonts w:cstheme="minorHAnsi"/>
          <w:sz w:val="24"/>
          <w:szCs w:val="24"/>
        </w:rPr>
        <w:t>……………………………………………………………………………….20</w:t>
      </w:r>
    </w:p>
    <w:p w14:paraId="28B65D14" w14:textId="7EB1BEE7" w:rsidR="002A5412" w:rsidRDefault="002A5412" w:rsidP="002B56DA">
      <w:pPr>
        <w:rPr>
          <w:rFonts w:cstheme="minorHAnsi"/>
          <w:sz w:val="24"/>
          <w:szCs w:val="24"/>
        </w:rPr>
      </w:pPr>
      <w:r>
        <w:rPr>
          <w:rFonts w:cstheme="minorHAnsi"/>
          <w:sz w:val="24"/>
          <w:szCs w:val="24"/>
        </w:rPr>
        <w:t>Definitions…………………………………………………………………………………………………………………</w:t>
      </w:r>
      <w:r w:rsidR="00612FE6">
        <w:rPr>
          <w:rFonts w:cstheme="minorHAnsi"/>
          <w:sz w:val="24"/>
          <w:szCs w:val="24"/>
        </w:rPr>
        <w:t>2</w:t>
      </w:r>
      <w:r w:rsidR="008E379A">
        <w:rPr>
          <w:rFonts w:cstheme="minorHAnsi"/>
          <w:sz w:val="24"/>
          <w:szCs w:val="24"/>
        </w:rPr>
        <w:t>1</w:t>
      </w:r>
    </w:p>
    <w:p w14:paraId="771D8E78" w14:textId="77777777" w:rsidR="00BF157A" w:rsidRPr="002B56DA" w:rsidRDefault="00BF157A" w:rsidP="002B56DA">
      <w:pPr>
        <w:rPr>
          <w:rFonts w:cstheme="minorHAnsi"/>
          <w:sz w:val="24"/>
          <w:szCs w:val="24"/>
        </w:rPr>
      </w:pPr>
    </w:p>
    <w:p w14:paraId="43EF995D" w14:textId="77777777" w:rsidR="002B56DA" w:rsidRPr="00963BE8" w:rsidRDefault="002B56DA" w:rsidP="009335D8">
      <w:pPr>
        <w:rPr>
          <w:rFonts w:cstheme="minorHAnsi"/>
          <w:sz w:val="24"/>
          <w:szCs w:val="24"/>
        </w:rPr>
      </w:pPr>
    </w:p>
    <w:p w14:paraId="59DB63B8" w14:textId="77777777" w:rsidR="00A8570C" w:rsidRPr="002E1FBA" w:rsidRDefault="00A8570C" w:rsidP="00A8570C">
      <w:pPr>
        <w:rPr>
          <w:b/>
          <w:sz w:val="24"/>
          <w:szCs w:val="24"/>
          <w:u w:val="single"/>
        </w:rPr>
      </w:pPr>
      <w:r w:rsidRPr="002E1FBA">
        <w:rPr>
          <w:b/>
          <w:sz w:val="24"/>
          <w:szCs w:val="24"/>
          <w:u w:val="single"/>
        </w:rPr>
        <w:lastRenderedPageBreak/>
        <w:t>Background</w:t>
      </w:r>
    </w:p>
    <w:p w14:paraId="508D6901" w14:textId="77777777" w:rsidR="00A8570C" w:rsidRDefault="00A8570C" w:rsidP="00A8570C">
      <w:pPr>
        <w:rPr>
          <w:sz w:val="24"/>
          <w:szCs w:val="24"/>
        </w:rPr>
      </w:pPr>
      <w:r>
        <w:rPr>
          <w:sz w:val="24"/>
          <w:szCs w:val="24"/>
        </w:rPr>
        <w:t xml:space="preserve">In October 2016, a Partial Consent Decree was finalized between the United </w:t>
      </w:r>
      <w:r w:rsidR="00847359">
        <w:rPr>
          <w:sz w:val="24"/>
          <w:szCs w:val="24"/>
        </w:rPr>
        <w:t>States Department of Justice and</w:t>
      </w:r>
      <w:r>
        <w:rPr>
          <w:sz w:val="24"/>
          <w:szCs w:val="24"/>
        </w:rPr>
        <w:t xml:space="preserve"> the Volkswagen Corporation (VW) </w:t>
      </w:r>
      <w:r w:rsidR="0051158F">
        <w:rPr>
          <w:sz w:val="24"/>
          <w:szCs w:val="24"/>
        </w:rPr>
        <w:t>along with</w:t>
      </w:r>
      <w:r>
        <w:rPr>
          <w:sz w:val="24"/>
          <w:szCs w:val="24"/>
        </w:rPr>
        <w:t xml:space="preserve"> its subsidiaries</w:t>
      </w:r>
      <w:r w:rsidR="000E1D4F">
        <w:rPr>
          <w:sz w:val="24"/>
          <w:szCs w:val="24"/>
        </w:rPr>
        <w:t>, regarding the installation and use of emission testing defeat d</w:t>
      </w:r>
      <w:r w:rsidR="00C1384F">
        <w:rPr>
          <w:sz w:val="24"/>
          <w:szCs w:val="24"/>
        </w:rPr>
        <w:t>evices in approximately 500,000</w:t>
      </w:r>
      <w:r w:rsidR="000E1D4F">
        <w:rPr>
          <w:sz w:val="24"/>
          <w:szCs w:val="24"/>
        </w:rPr>
        <w:t xml:space="preserve"> </w:t>
      </w:r>
      <w:r w:rsidR="0002142C">
        <w:rPr>
          <w:sz w:val="24"/>
          <w:szCs w:val="24"/>
        </w:rPr>
        <w:t xml:space="preserve">of their </w:t>
      </w:r>
      <w:r w:rsidR="00142A3C">
        <w:rPr>
          <w:sz w:val="24"/>
          <w:szCs w:val="24"/>
        </w:rPr>
        <w:t>diesel</w:t>
      </w:r>
      <w:r w:rsidR="00D93732">
        <w:rPr>
          <w:sz w:val="24"/>
          <w:szCs w:val="24"/>
        </w:rPr>
        <w:t>-powered</w:t>
      </w:r>
      <w:r w:rsidR="00142A3C">
        <w:rPr>
          <w:sz w:val="24"/>
          <w:szCs w:val="24"/>
        </w:rPr>
        <w:t xml:space="preserve"> </w:t>
      </w:r>
      <w:r w:rsidR="000E1D4F">
        <w:rPr>
          <w:sz w:val="24"/>
          <w:szCs w:val="24"/>
        </w:rPr>
        <w:t>vehicles. These vehicles were sold and operated in the United States beginning in 2009. The use of these devices resulted in increased air emissions of nitrogen oxide (NO</w:t>
      </w:r>
      <w:r w:rsidR="000E1D4F">
        <w:rPr>
          <w:sz w:val="24"/>
          <w:szCs w:val="24"/>
          <w:vertAlign w:val="subscript"/>
        </w:rPr>
        <w:t>x</w:t>
      </w:r>
      <w:r w:rsidR="000E1D4F">
        <w:rPr>
          <w:sz w:val="24"/>
          <w:szCs w:val="24"/>
        </w:rPr>
        <w:t>)</w:t>
      </w:r>
      <w:r w:rsidR="0051158F">
        <w:rPr>
          <w:sz w:val="24"/>
          <w:szCs w:val="24"/>
        </w:rPr>
        <w:t>,</w:t>
      </w:r>
      <w:r w:rsidR="000E1D4F">
        <w:rPr>
          <w:sz w:val="24"/>
          <w:szCs w:val="24"/>
        </w:rPr>
        <w:t xml:space="preserve"> which negatively impacted air quality and violated the Clean Air Act. </w:t>
      </w:r>
    </w:p>
    <w:p w14:paraId="5C021910" w14:textId="7DDE8F4F" w:rsidR="00194631" w:rsidRDefault="0006140B" w:rsidP="00A8570C">
      <w:pPr>
        <w:rPr>
          <w:sz w:val="24"/>
          <w:szCs w:val="24"/>
        </w:rPr>
      </w:pPr>
      <w:r>
        <w:rPr>
          <w:sz w:val="24"/>
          <w:szCs w:val="24"/>
        </w:rPr>
        <w:t xml:space="preserve">VW agreed to </w:t>
      </w:r>
      <w:r w:rsidR="0051158F">
        <w:rPr>
          <w:sz w:val="24"/>
          <w:szCs w:val="24"/>
        </w:rPr>
        <w:t>pay</w:t>
      </w:r>
      <w:r>
        <w:rPr>
          <w:sz w:val="24"/>
          <w:szCs w:val="24"/>
        </w:rPr>
        <w:t xml:space="preserve"> $14.7 billion to settle allegations of</w:t>
      </w:r>
      <w:r w:rsidR="008A1F20">
        <w:rPr>
          <w:sz w:val="24"/>
          <w:szCs w:val="24"/>
        </w:rPr>
        <w:t xml:space="preserve"> the installation and use of</w:t>
      </w:r>
      <w:r>
        <w:rPr>
          <w:sz w:val="24"/>
          <w:szCs w:val="24"/>
        </w:rPr>
        <w:t xml:space="preserve"> </w:t>
      </w:r>
      <w:r w:rsidR="0002142C">
        <w:rPr>
          <w:sz w:val="24"/>
          <w:szCs w:val="24"/>
        </w:rPr>
        <w:t xml:space="preserve">the </w:t>
      </w:r>
      <w:r>
        <w:rPr>
          <w:sz w:val="24"/>
          <w:szCs w:val="24"/>
        </w:rPr>
        <w:t>emission testing defeat devices in its vehicle</w:t>
      </w:r>
      <w:r w:rsidR="002E2706">
        <w:rPr>
          <w:sz w:val="24"/>
          <w:szCs w:val="24"/>
        </w:rPr>
        <w:t>s. The settlement is divided in</w:t>
      </w:r>
      <w:r>
        <w:rPr>
          <w:sz w:val="24"/>
          <w:szCs w:val="24"/>
        </w:rPr>
        <w:t xml:space="preserve">to three separate parts. Ten billion </w:t>
      </w:r>
      <w:r w:rsidR="005543CA">
        <w:rPr>
          <w:sz w:val="24"/>
          <w:szCs w:val="24"/>
        </w:rPr>
        <w:t xml:space="preserve">dollars </w:t>
      </w:r>
      <w:r>
        <w:rPr>
          <w:sz w:val="24"/>
          <w:szCs w:val="24"/>
        </w:rPr>
        <w:t xml:space="preserve">of the settlement will be used to </w:t>
      </w:r>
      <w:r w:rsidR="00C1384F">
        <w:rPr>
          <w:sz w:val="24"/>
          <w:szCs w:val="24"/>
        </w:rPr>
        <w:t>buy back or repair the impacted</w:t>
      </w:r>
      <w:r w:rsidR="008B37E0">
        <w:rPr>
          <w:sz w:val="24"/>
          <w:szCs w:val="24"/>
        </w:rPr>
        <w:t xml:space="preserve"> </w:t>
      </w:r>
      <w:r>
        <w:rPr>
          <w:sz w:val="24"/>
          <w:szCs w:val="24"/>
        </w:rPr>
        <w:t xml:space="preserve">diesel vehicles owned by consumers. The second part of the settlement requires VW to create a National Zero Emission Vehicle (ZEV) investment plan and spend $2 billion on ZEV infrastructure and programs that increase public awareness of zero emission vehicles. </w:t>
      </w:r>
      <w:r w:rsidR="00142A3C">
        <w:rPr>
          <w:sz w:val="24"/>
          <w:szCs w:val="24"/>
        </w:rPr>
        <w:t>The third part of the settlement, and the focus of this document, is the environmental mitigation trust</w:t>
      </w:r>
      <w:r w:rsidR="00C62C1F">
        <w:rPr>
          <w:sz w:val="24"/>
          <w:szCs w:val="24"/>
        </w:rPr>
        <w:t xml:space="preserve"> (or Trust)</w:t>
      </w:r>
      <w:r w:rsidR="00142A3C">
        <w:rPr>
          <w:sz w:val="24"/>
          <w:szCs w:val="24"/>
        </w:rPr>
        <w:t xml:space="preserve">.  </w:t>
      </w:r>
      <w:r w:rsidR="00D93732">
        <w:rPr>
          <w:sz w:val="24"/>
          <w:szCs w:val="24"/>
        </w:rPr>
        <w:t xml:space="preserve">The environmental mitigation trust is contained in Appendix D of the Partial Consent Decree. </w:t>
      </w:r>
      <w:r w:rsidR="00142A3C">
        <w:rPr>
          <w:sz w:val="24"/>
          <w:szCs w:val="24"/>
        </w:rPr>
        <w:t>The e</w:t>
      </w:r>
      <w:r w:rsidR="008B37E0">
        <w:rPr>
          <w:sz w:val="24"/>
          <w:szCs w:val="24"/>
        </w:rPr>
        <w:t>nvironmental mitigation trust has been</w:t>
      </w:r>
      <w:r w:rsidR="00142A3C">
        <w:rPr>
          <w:sz w:val="24"/>
          <w:szCs w:val="24"/>
        </w:rPr>
        <w:t xml:space="preserve"> established to mitigate the environmental damages caused by the use of the defeat devices in VW’s vehicles. This</w:t>
      </w:r>
      <w:r w:rsidR="00F15321">
        <w:rPr>
          <w:sz w:val="24"/>
          <w:szCs w:val="24"/>
        </w:rPr>
        <w:t xml:space="preserve"> part of the settlement required</w:t>
      </w:r>
      <w:r w:rsidR="00142A3C">
        <w:rPr>
          <w:sz w:val="24"/>
          <w:szCs w:val="24"/>
        </w:rPr>
        <w:t xml:space="preserve"> VW to place $2.7 billion into a trust </w:t>
      </w:r>
      <w:r w:rsidR="00BC43AB">
        <w:rPr>
          <w:sz w:val="24"/>
          <w:szCs w:val="24"/>
        </w:rPr>
        <w:t>fund which</w:t>
      </w:r>
      <w:r w:rsidR="00142A3C">
        <w:rPr>
          <w:sz w:val="24"/>
          <w:szCs w:val="24"/>
        </w:rPr>
        <w:t xml:space="preserve"> will be used to fund </w:t>
      </w:r>
      <w:r w:rsidR="008B37E0">
        <w:rPr>
          <w:sz w:val="24"/>
          <w:szCs w:val="24"/>
        </w:rPr>
        <w:t xml:space="preserve">a variety of </w:t>
      </w:r>
      <w:r w:rsidR="00142A3C">
        <w:rPr>
          <w:sz w:val="24"/>
          <w:szCs w:val="24"/>
        </w:rPr>
        <w:t>diesel emission reduction projects</w:t>
      </w:r>
      <w:r w:rsidR="00AA6BDF">
        <w:rPr>
          <w:sz w:val="24"/>
          <w:szCs w:val="24"/>
        </w:rPr>
        <w:t xml:space="preserve"> across the country</w:t>
      </w:r>
      <w:r w:rsidR="00142A3C">
        <w:rPr>
          <w:sz w:val="24"/>
          <w:szCs w:val="24"/>
        </w:rPr>
        <w:t xml:space="preserve">. </w:t>
      </w:r>
      <w:r w:rsidR="00EC2110">
        <w:rPr>
          <w:sz w:val="24"/>
          <w:szCs w:val="24"/>
        </w:rPr>
        <w:t xml:space="preserve">All States, </w:t>
      </w:r>
      <w:r w:rsidR="008A1F20">
        <w:rPr>
          <w:sz w:val="24"/>
          <w:szCs w:val="24"/>
        </w:rPr>
        <w:t>T</w:t>
      </w:r>
      <w:r w:rsidR="00EC2110">
        <w:rPr>
          <w:sz w:val="24"/>
          <w:szCs w:val="24"/>
        </w:rPr>
        <w:t>ribes, Puerto Rico</w:t>
      </w:r>
      <w:r w:rsidR="00773EA9">
        <w:rPr>
          <w:sz w:val="24"/>
          <w:szCs w:val="24"/>
        </w:rPr>
        <w:t>,</w:t>
      </w:r>
      <w:r w:rsidR="00EC2110">
        <w:rPr>
          <w:sz w:val="24"/>
          <w:szCs w:val="24"/>
        </w:rPr>
        <w:t xml:space="preserve"> and the District of Columbia have been allocated a po</w:t>
      </w:r>
      <w:r w:rsidR="00D93732">
        <w:rPr>
          <w:sz w:val="24"/>
          <w:szCs w:val="24"/>
        </w:rPr>
        <w:t>rtion of the T</w:t>
      </w:r>
      <w:r w:rsidR="00EC2110">
        <w:rPr>
          <w:sz w:val="24"/>
          <w:szCs w:val="24"/>
        </w:rPr>
        <w:t>rust</w:t>
      </w:r>
      <w:r w:rsidR="0051158F">
        <w:rPr>
          <w:sz w:val="24"/>
          <w:szCs w:val="24"/>
        </w:rPr>
        <w:t>,</w:t>
      </w:r>
      <w:r w:rsidR="00EC2110">
        <w:rPr>
          <w:sz w:val="24"/>
          <w:szCs w:val="24"/>
        </w:rPr>
        <w:t xml:space="preserve"> based on the number of affected vehicles in each respective jurisdiction. </w:t>
      </w:r>
      <w:r w:rsidR="00D93732">
        <w:rPr>
          <w:sz w:val="24"/>
          <w:szCs w:val="24"/>
        </w:rPr>
        <w:t xml:space="preserve">The Trust </w:t>
      </w:r>
      <w:r w:rsidR="00B605B5">
        <w:rPr>
          <w:sz w:val="24"/>
          <w:szCs w:val="24"/>
        </w:rPr>
        <w:t xml:space="preserve">accounts for each state </w:t>
      </w:r>
      <w:r w:rsidR="00D93732">
        <w:rPr>
          <w:sz w:val="24"/>
          <w:szCs w:val="24"/>
        </w:rPr>
        <w:t xml:space="preserve">will be administered by </w:t>
      </w:r>
      <w:r w:rsidR="00B605B5">
        <w:rPr>
          <w:sz w:val="24"/>
          <w:szCs w:val="24"/>
        </w:rPr>
        <w:t xml:space="preserve">Wilmington Trust, </w:t>
      </w:r>
      <w:r w:rsidR="00D93732">
        <w:rPr>
          <w:sz w:val="24"/>
          <w:szCs w:val="24"/>
        </w:rPr>
        <w:t>a third</w:t>
      </w:r>
      <w:r w:rsidR="006A308D">
        <w:rPr>
          <w:sz w:val="24"/>
          <w:szCs w:val="24"/>
        </w:rPr>
        <w:t>-</w:t>
      </w:r>
      <w:r w:rsidR="00D93732">
        <w:rPr>
          <w:sz w:val="24"/>
          <w:szCs w:val="24"/>
        </w:rPr>
        <w:t xml:space="preserve">party </w:t>
      </w:r>
      <w:r w:rsidR="00B605B5">
        <w:rPr>
          <w:sz w:val="24"/>
          <w:szCs w:val="24"/>
        </w:rPr>
        <w:t xml:space="preserve">asset management </w:t>
      </w:r>
      <w:r w:rsidR="00D93732">
        <w:rPr>
          <w:sz w:val="24"/>
          <w:szCs w:val="24"/>
        </w:rPr>
        <w:t>entity.</w:t>
      </w:r>
      <w:r w:rsidR="00142A3C">
        <w:rPr>
          <w:sz w:val="24"/>
          <w:szCs w:val="24"/>
        </w:rPr>
        <w:t xml:space="preserve">  </w:t>
      </w:r>
      <w:r>
        <w:rPr>
          <w:sz w:val="24"/>
          <w:szCs w:val="24"/>
        </w:rPr>
        <w:t xml:space="preserve"> </w:t>
      </w:r>
    </w:p>
    <w:p w14:paraId="466C1961" w14:textId="656C0726" w:rsidR="00756A40" w:rsidRDefault="00756A40" w:rsidP="00A8570C">
      <w:pPr>
        <w:rPr>
          <w:sz w:val="24"/>
          <w:szCs w:val="24"/>
        </w:rPr>
      </w:pPr>
      <w:r>
        <w:rPr>
          <w:sz w:val="24"/>
          <w:szCs w:val="24"/>
        </w:rPr>
        <w:t xml:space="preserve">This update to North Dakota’s Volkswagen Mitigation Plan is </w:t>
      </w:r>
      <w:r w:rsidR="009032CD">
        <w:rPr>
          <w:sz w:val="24"/>
          <w:szCs w:val="24"/>
        </w:rPr>
        <w:t xml:space="preserve">being </w:t>
      </w:r>
      <w:r>
        <w:rPr>
          <w:sz w:val="24"/>
          <w:szCs w:val="24"/>
        </w:rPr>
        <w:t>provided in accordance with the Trust</w:t>
      </w:r>
      <w:r w:rsidR="009032CD">
        <w:rPr>
          <w:sz w:val="24"/>
          <w:szCs w:val="24"/>
        </w:rPr>
        <w:t xml:space="preserve"> requirements</w:t>
      </w:r>
      <w:r>
        <w:rPr>
          <w:sz w:val="24"/>
          <w:szCs w:val="24"/>
        </w:rPr>
        <w:t xml:space="preserve">. Additional information is included below and provides </w:t>
      </w:r>
      <w:r w:rsidR="009032CD">
        <w:rPr>
          <w:sz w:val="24"/>
          <w:szCs w:val="24"/>
        </w:rPr>
        <w:t>details</w:t>
      </w:r>
      <w:r>
        <w:rPr>
          <w:sz w:val="24"/>
          <w:szCs w:val="24"/>
        </w:rPr>
        <w:t xml:space="preserve"> regarding the minor </w:t>
      </w:r>
      <w:r w:rsidR="000A5236">
        <w:rPr>
          <w:sz w:val="24"/>
          <w:szCs w:val="24"/>
        </w:rPr>
        <w:t>revisions</w:t>
      </w:r>
      <w:r>
        <w:rPr>
          <w:sz w:val="24"/>
          <w:szCs w:val="24"/>
        </w:rPr>
        <w:t xml:space="preserve"> to North Dakota’s </w:t>
      </w:r>
      <w:r w:rsidR="009032CD">
        <w:rPr>
          <w:sz w:val="24"/>
          <w:szCs w:val="24"/>
        </w:rPr>
        <w:t xml:space="preserve">initial </w:t>
      </w:r>
      <w:r>
        <w:rPr>
          <w:sz w:val="24"/>
          <w:szCs w:val="24"/>
        </w:rPr>
        <w:t>plan</w:t>
      </w:r>
      <w:r w:rsidR="009032CD">
        <w:rPr>
          <w:sz w:val="24"/>
          <w:szCs w:val="24"/>
        </w:rPr>
        <w:t xml:space="preserve"> dated August 2019.</w:t>
      </w:r>
    </w:p>
    <w:p w14:paraId="2638246B" w14:textId="77777777" w:rsidR="00EA6ADC" w:rsidRDefault="00EA6ADC" w:rsidP="00A8570C">
      <w:pPr>
        <w:rPr>
          <w:sz w:val="24"/>
          <w:szCs w:val="24"/>
        </w:rPr>
      </w:pPr>
      <w:r w:rsidRPr="00EA6ADC">
        <w:rPr>
          <w:b/>
          <w:sz w:val="24"/>
          <w:szCs w:val="24"/>
          <w:u w:val="single"/>
        </w:rPr>
        <w:t>Available Funding and Eligible Applicants</w:t>
      </w:r>
    </w:p>
    <w:p w14:paraId="52D9D4C4" w14:textId="6967203B" w:rsidR="009C3392" w:rsidRDefault="00181FFD" w:rsidP="00A8570C">
      <w:pPr>
        <w:rPr>
          <w:sz w:val="24"/>
          <w:szCs w:val="24"/>
        </w:rPr>
      </w:pPr>
      <w:r>
        <w:rPr>
          <w:sz w:val="24"/>
          <w:szCs w:val="24"/>
        </w:rPr>
        <w:t>North Dakota’s</w:t>
      </w:r>
      <w:r w:rsidR="00F504B1">
        <w:rPr>
          <w:sz w:val="24"/>
          <w:szCs w:val="24"/>
        </w:rPr>
        <w:t xml:space="preserve"> allocation of the</w:t>
      </w:r>
      <w:r w:rsidR="00344C37">
        <w:rPr>
          <w:sz w:val="24"/>
          <w:szCs w:val="24"/>
        </w:rPr>
        <w:t xml:space="preserve"> </w:t>
      </w:r>
      <w:r w:rsidR="002F403A">
        <w:rPr>
          <w:sz w:val="24"/>
          <w:szCs w:val="24"/>
        </w:rPr>
        <w:t xml:space="preserve">VW </w:t>
      </w:r>
      <w:r w:rsidR="00344C37">
        <w:rPr>
          <w:sz w:val="24"/>
          <w:szCs w:val="24"/>
        </w:rPr>
        <w:t>environmental mitigation</w:t>
      </w:r>
      <w:r w:rsidR="00A9625E">
        <w:rPr>
          <w:sz w:val="24"/>
          <w:szCs w:val="24"/>
        </w:rPr>
        <w:t xml:space="preserve"> trust fund</w:t>
      </w:r>
      <w:r w:rsidR="002B6251">
        <w:rPr>
          <w:sz w:val="24"/>
          <w:szCs w:val="24"/>
        </w:rPr>
        <w:t xml:space="preserve"> is</w:t>
      </w:r>
      <w:r w:rsidR="002275EE">
        <w:rPr>
          <w:sz w:val="24"/>
          <w:szCs w:val="24"/>
        </w:rPr>
        <w:t xml:space="preserve"> $8,125</w:t>
      </w:r>
      <w:r w:rsidR="00EA6ADC">
        <w:rPr>
          <w:sz w:val="24"/>
          <w:szCs w:val="24"/>
        </w:rPr>
        <w:t xml:space="preserve">,000. As the </w:t>
      </w:r>
      <w:r w:rsidR="00B26A7C">
        <w:rPr>
          <w:sz w:val="24"/>
          <w:szCs w:val="24"/>
        </w:rPr>
        <w:t>designated “</w:t>
      </w:r>
      <w:r w:rsidR="00EA6ADC">
        <w:rPr>
          <w:sz w:val="24"/>
          <w:szCs w:val="24"/>
        </w:rPr>
        <w:t>Beneficiary</w:t>
      </w:r>
      <w:r w:rsidR="00B26A7C">
        <w:rPr>
          <w:sz w:val="24"/>
          <w:szCs w:val="24"/>
        </w:rPr>
        <w:t>”</w:t>
      </w:r>
      <w:r w:rsidR="00EA6ADC">
        <w:rPr>
          <w:sz w:val="24"/>
          <w:szCs w:val="24"/>
        </w:rPr>
        <w:t xml:space="preserve"> for the State of North Dakota, the North Dakota Department of</w:t>
      </w:r>
      <w:r w:rsidR="007E5A5F">
        <w:rPr>
          <w:sz w:val="24"/>
          <w:szCs w:val="24"/>
        </w:rPr>
        <w:t xml:space="preserve"> Environmental Quality</w:t>
      </w:r>
      <w:r w:rsidR="00EA6ADC">
        <w:rPr>
          <w:sz w:val="24"/>
          <w:szCs w:val="24"/>
        </w:rPr>
        <w:t xml:space="preserve"> </w:t>
      </w:r>
      <w:r w:rsidR="007E5A5F">
        <w:rPr>
          <w:sz w:val="24"/>
          <w:szCs w:val="24"/>
        </w:rPr>
        <w:t xml:space="preserve">(NDDEQ) </w:t>
      </w:r>
      <w:r w:rsidR="003C33BE">
        <w:rPr>
          <w:sz w:val="24"/>
          <w:szCs w:val="24"/>
        </w:rPr>
        <w:t>was allowed</w:t>
      </w:r>
      <w:r w:rsidR="00A9625E">
        <w:rPr>
          <w:sz w:val="24"/>
          <w:szCs w:val="24"/>
        </w:rPr>
        <w:t xml:space="preserve"> </w:t>
      </w:r>
      <w:r w:rsidR="00773EA9">
        <w:rPr>
          <w:sz w:val="24"/>
          <w:szCs w:val="24"/>
        </w:rPr>
        <w:t xml:space="preserve">to </w:t>
      </w:r>
      <w:r w:rsidR="00A9625E">
        <w:rPr>
          <w:sz w:val="24"/>
          <w:szCs w:val="24"/>
        </w:rPr>
        <w:t>request up to one-third of the State’s</w:t>
      </w:r>
      <w:r w:rsidR="00EA6ADC">
        <w:rPr>
          <w:sz w:val="24"/>
          <w:szCs w:val="24"/>
        </w:rPr>
        <w:t xml:space="preserve"> total allocation during</w:t>
      </w:r>
      <w:r w:rsidR="00780BB5">
        <w:rPr>
          <w:sz w:val="24"/>
          <w:szCs w:val="24"/>
        </w:rPr>
        <w:t xml:space="preserve"> the first </w:t>
      </w:r>
      <w:r w:rsidR="00A9625E">
        <w:rPr>
          <w:sz w:val="24"/>
          <w:szCs w:val="24"/>
        </w:rPr>
        <w:t>year, or up to two-thirds of the</w:t>
      </w:r>
      <w:r w:rsidR="00780BB5">
        <w:rPr>
          <w:sz w:val="24"/>
          <w:szCs w:val="24"/>
        </w:rPr>
        <w:t xml:space="preserve"> allocation during the first two years after the Trust </w:t>
      </w:r>
      <w:r w:rsidR="002F403A">
        <w:rPr>
          <w:sz w:val="24"/>
          <w:szCs w:val="24"/>
        </w:rPr>
        <w:t>was</w:t>
      </w:r>
      <w:r w:rsidR="00780BB5">
        <w:rPr>
          <w:sz w:val="24"/>
          <w:szCs w:val="24"/>
        </w:rPr>
        <w:t xml:space="preserve"> funded. </w:t>
      </w:r>
      <w:r w:rsidR="003C33BE">
        <w:rPr>
          <w:sz w:val="24"/>
          <w:szCs w:val="24"/>
        </w:rPr>
        <w:t>The following amounts were contracted to awarded entities for eligible projects during t</w:t>
      </w:r>
      <w:r w:rsidR="007E5A5F">
        <w:rPr>
          <w:sz w:val="24"/>
          <w:szCs w:val="24"/>
        </w:rPr>
        <w:t xml:space="preserve">he first two years of </w:t>
      </w:r>
      <w:r w:rsidR="003C33BE">
        <w:rPr>
          <w:sz w:val="24"/>
          <w:szCs w:val="24"/>
        </w:rPr>
        <w:t>North Dakota’s</w:t>
      </w:r>
      <w:r w:rsidR="007E5A5F">
        <w:rPr>
          <w:sz w:val="24"/>
          <w:szCs w:val="24"/>
        </w:rPr>
        <w:t xml:space="preserve"> </w:t>
      </w:r>
      <w:r w:rsidR="003C33BE">
        <w:rPr>
          <w:sz w:val="24"/>
          <w:szCs w:val="24"/>
        </w:rPr>
        <w:t xml:space="preserve">VW </w:t>
      </w:r>
      <w:r w:rsidR="007E5A5F">
        <w:rPr>
          <w:sz w:val="24"/>
          <w:szCs w:val="24"/>
        </w:rPr>
        <w:t>program.</w:t>
      </w:r>
    </w:p>
    <w:p w14:paraId="4B4C3F4D" w14:textId="56543262" w:rsidR="009C3392" w:rsidRDefault="006A308D" w:rsidP="00A8570C">
      <w:pPr>
        <w:rPr>
          <w:sz w:val="24"/>
          <w:szCs w:val="24"/>
        </w:rPr>
      </w:pPr>
      <w:r>
        <w:rPr>
          <w:sz w:val="24"/>
          <w:szCs w:val="24"/>
        </w:rPr>
        <w:t>First</w:t>
      </w:r>
      <w:r w:rsidR="009C3392">
        <w:rPr>
          <w:sz w:val="24"/>
          <w:szCs w:val="24"/>
        </w:rPr>
        <w:t xml:space="preserve"> Year: </w:t>
      </w:r>
      <w:r w:rsidR="009C3392" w:rsidRPr="00B80498">
        <w:rPr>
          <w:sz w:val="24"/>
          <w:szCs w:val="24"/>
        </w:rPr>
        <w:t>$2,</w:t>
      </w:r>
      <w:r w:rsidR="003C33BE">
        <w:rPr>
          <w:sz w:val="24"/>
          <w:szCs w:val="24"/>
        </w:rPr>
        <w:t>517,250</w:t>
      </w:r>
      <w:r w:rsidR="003C33BE">
        <w:rPr>
          <w:sz w:val="24"/>
          <w:szCs w:val="24"/>
        </w:rPr>
        <w:tab/>
      </w:r>
      <w:r w:rsidR="003C33BE">
        <w:rPr>
          <w:sz w:val="24"/>
          <w:szCs w:val="24"/>
        </w:rPr>
        <w:tab/>
        <w:t>Second Year</w:t>
      </w:r>
      <w:r w:rsidR="009C3392">
        <w:rPr>
          <w:sz w:val="24"/>
          <w:szCs w:val="24"/>
        </w:rPr>
        <w:t>:</w:t>
      </w:r>
      <w:r w:rsidR="00B80498">
        <w:rPr>
          <w:sz w:val="24"/>
          <w:szCs w:val="24"/>
        </w:rPr>
        <w:t xml:space="preserve"> </w:t>
      </w:r>
      <w:r w:rsidR="009C3392">
        <w:rPr>
          <w:sz w:val="24"/>
          <w:szCs w:val="24"/>
        </w:rPr>
        <w:t>$</w:t>
      </w:r>
      <w:r w:rsidR="003C33BE">
        <w:rPr>
          <w:sz w:val="24"/>
          <w:szCs w:val="24"/>
        </w:rPr>
        <w:t>3,371,103</w:t>
      </w:r>
    </w:p>
    <w:p w14:paraId="7F2F541A" w14:textId="5D9C5BF4" w:rsidR="003C33BE" w:rsidRDefault="002F403A" w:rsidP="00A8570C">
      <w:pPr>
        <w:rPr>
          <w:sz w:val="24"/>
          <w:szCs w:val="24"/>
        </w:rPr>
      </w:pPr>
      <w:r>
        <w:rPr>
          <w:sz w:val="24"/>
          <w:szCs w:val="24"/>
        </w:rPr>
        <w:lastRenderedPageBreak/>
        <w:t xml:space="preserve">A </w:t>
      </w:r>
      <w:r w:rsidR="00AB5EBB">
        <w:rPr>
          <w:sz w:val="24"/>
          <w:szCs w:val="24"/>
        </w:rPr>
        <w:t xml:space="preserve">new </w:t>
      </w:r>
      <w:r>
        <w:rPr>
          <w:sz w:val="24"/>
          <w:szCs w:val="24"/>
        </w:rPr>
        <w:t xml:space="preserve">VW </w:t>
      </w:r>
      <w:r w:rsidR="00AB5EBB">
        <w:rPr>
          <w:sz w:val="24"/>
          <w:szCs w:val="24"/>
        </w:rPr>
        <w:t>spending authority amount for the NDDEQ</w:t>
      </w:r>
      <w:r>
        <w:rPr>
          <w:sz w:val="24"/>
          <w:szCs w:val="24"/>
        </w:rPr>
        <w:t>’s</w:t>
      </w:r>
      <w:r w:rsidR="00AB5EBB">
        <w:rPr>
          <w:sz w:val="24"/>
          <w:szCs w:val="24"/>
        </w:rPr>
        <w:t xml:space="preserve"> program of $4,485,118 was</w:t>
      </w:r>
      <w:r w:rsidR="003C33BE">
        <w:rPr>
          <w:sz w:val="24"/>
          <w:szCs w:val="24"/>
        </w:rPr>
        <w:t xml:space="preserve"> established during the 2021 North Dakota Legislative Session</w:t>
      </w:r>
      <w:r w:rsidR="00AB5EBB">
        <w:rPr>
          <w:sz w:val="24"/>
          <w:szCs w:val="24"/>
        </w:rPr>
        <w:t xml:space="preserve">. </w:t>
      </w:r>
      <w:r>
        <w:rPr>
          <w:sz w:val="24"/>
          <w:szCs w:val="24"/>
        </w:rPr>
        <w:t xml:space="preserve">The spending authority </w:t>
      </w:r>
      <w:r w:rsidR="00E06115">
        <w:rPr>
          <w:sz w:val="24"/>
          <w:szCs w:val="24"/>
        </w:rPr>
        <w:t xml:space="preserve">value </w:t>
      </w:r>
      <w:r w:rsidR="0046726D">
        <w:rPr>
          <w:sz w:val="24"/>
          <w:szCs w:val="24"/>
        </w:rPr>
        <w:t>is</w:t>
      </w:r>
      <w:r>
        <w:rPr>
          <w:sz w:val="24"/>
          <w:szCs w:val="24"/>
        </w:rPr>
        <w:t xml:space="preserve"> the </w:t>
      </w:r>
      <w:r w:rsidR="0046726D">
        <w:rPr>
          <w:sz w:val="24"/>
          <w:szCs w:val="24"/>
        </w:rPr>
        <w:t>legislatively authorized</w:t>
      </w:r>
      <w:r>
        <w:rPr>
          <w:sz w:val="24"/>
          <w:szCs w:val="24"/>
        </w:rPr>
        <w:t xml:space="preserve"> amount an agency in </w:t>
      </w:r>
      <w:r w:rsidR="0046726D">
        <w:rPr>
          <w:sz w:val="24"/>
          <w:szCs w:val="24"/>
        </w:rPr>
        <w:t>North Dakota</w:t>
      </w:r>
      <w:r>
        <w:rPr>
          <w:sz w:val="24"/>
          <w:szCs w:val="24"/>
        </w:rPr>
        <w:t xml:space="preserve"> can spend on </w:t>
      </w:r>
      <w:r w:rsidR="0046726D">
        <w:rPr>
          <w:sz w:val="24"/>
          <w:szCs w:val="24"/>
        </w:rPr>
        <w:t>budget</w:t>
      </w:r>
      <w:r>
        <w:rPr>
          <w:sz w:val="24"/>
          <w:szCs w:val="24"/>
        </w:rPr>
        <w:t xml:space="preserve"> items or programs.</w:t>
      </w:r>
      <w:r w:rsidR="009236F4">
        <w:rPr>
          <w:sz w:val="24"/>
          <w:szCs w:val="24"/>
        </w:rPr>
        <w:t xml:space="preserve"> This new spending authority will cover the next two years of the State’s </w:t>
      </w:r>
      <w:r w:rsidR="00E06115">
        <w:rPr>
          <w:sz w:val="24"/>
          <w:szCs w:val="24"/>
        </w:rPr>
        <w:t xml:space="preserve">VW </w:t>
      </w:r>
      <w:r w:rsidR="009236F4">
        <w:rPr>
          <w:sz w:val="24"/>
          <w:szCs w:val="24"/>
        </w:rPr>
        <w:t>program (2021-2022).</w:t>
      </w:r>
    </w:p>
    <w:p w14:paraId="651975E1" w14:textId="224E1D3F" w:rsidR="003C33BE" w:rsidRDefault="0046726D" w:rsidP="00A8570C">
      <w:pPr>
        <w:rPr>
          <w:sz w:val="24"/>
          <w:szCs w:val="24"/>
        </w:rPr>
      </w:pPr>
      <w:r>
        <w:rPr>
          <w:sz w:val="24"/>
          <w:szCs w:val="24"/>
        </w:rPr>
        <w:t xml:space="preserve">In subsequent years of the program, </w:t>
      </w:r>
      <w:r w:rsidR="002F403A">
        <w:rPr>
          <w:sz w:val="24"/>
          <w:szCs w:val="24"/>
        </w:rPr>
        <w:t>North Dakota</w:t>
      </w:r>
      <w:r>
        <w:rPr>
          <w:sz w:val="24"/>
          <w:szCs w:val="24"/>
        </w:rPr>
        <w:t xml:space="preserve"> will continue to award funding for eligible projects </w:t>
      </w:r>
      <w:r w:rsidR="009236F4">
        <w:rPr>
          <w:sz w:val="24"/>
          <w:szCs w:val="24"/>
        </w:rPr>
        <w:t>as</w:t>
      </w:r>
      <w:r>
        <w:rPr>
          <w:sz w:val="24"/>
          <w:szCs w:val="24"/>
        </w:rPr>
        <w:t xml:space="preserve"> Trust funds </w:t>
      </w:r>
      <w:r w:rsidR="002F403A">
        <w:rPr>
          <w:sz w:val="24"/>
          <w:szCs w:val="24"/>
        </w:rPr>
        <w:t>remain</w:t>
      </w:r>
      <w:r w:rsidR="009236F4">
        <w:rPr>
          <w:sz w:val="24"/>
          <w:szCs w:val="24"/>
        </w:rPr>
        <w:t>,</w:t>
      </w:r>
      <w:r w:rsidR="002F403A">
        <w:rPr>
          <w:sz w:val="24"/>
          <w:szCs w:val="24"/>
        </w:rPr>
        <w:t xml:space="preserve"> </w:t>
      </w:r>
      <w:r>
        <w:rPr>
          <w:sz w:val="24"/>
          <w:szCs w:val="24"/>
        </w:rPr>
        <w:t>while</w:t>
      </w:r>
      <w:r w:rsidR="00AB5EBB">
        <w:rPr>
          <w:sz w:val="24"/>
          <w:szCs w:val="24"/>
        </w:rPr>
        <w:t xml:space="preserve"> continu</w:t>
      </w:r>
      <w:r>
        <w:rPr>
          <w:sz w:val="24"/>
          <w:szCs w:val="24"/>
        </w:rPr>
        <w:t xml:space="preserve">ing to work </w:t>
      </w:r>
      <w:r w:rsidR="00AB5EBB">
        <w:rPr>
          <w:sz w:val="24"/>
          <w:szCs w:val="24"/>
        </w:rPr>
        <w:t>within the confines of any adjustments to the agency’s spending authority as prescribed by the North Dakota Legislature.</w:t>
      </w:r>
    </w:p>
    <w:p w14:paraId="4725514D" w14:textId="77777777" w:rsidR="00EA6ADC" w:rsidRDefault="00780BB5" w:rsidP="00A8570C">
      <w:pPr>
        <w:rPr>
          <w:sz w:val="24"/>
          <w:szCs w:val="24"/>
        </w:rPr>
      </w:pPr>
      <w:r>
        <w:rPr>
          <w:sz w:val="24"/>
          <w:szCs w:val="24"/>
        </w:rPr>
        <w:t>Government and non-Government entities are eligible to apply for funding to implement NO</w:t>
      </w:r>
      <w:r>
        <w:rPr>
          <w:sz w:val="24"/>
          <w:szCs w:val="24"/>
          <w:vertAlign w:val="subscript"/>
        </w:rPr>
        <w:t>x</w:t>
      </w:r>
      <w:r>
        <w:rPr>
          <w:sz w:val="24"/>
          <w:szCs w:val="24"/>
        </w:rPr>
        <w:t xml:space="preserve"> reduction projects as outlined in this document. </w:t>
      </w:r>
    </w:p>
    <w:p w14:paraId="7DACD920" w14:textId="77777777" w:rsidR="00D637FF" w:rsidRPr="002E1FBA" w:rsidRDefault="00D637FF" w:rsidP="00A8570C">
      <w:pPr>
        <w:rPr>
          <w:b/>
          <w:sz w:val="24"/>
          <w:szCs w:val="24"/>
          <w:u w:val="single"/>
        </w:rPr>
      </w:pPr>
      <w:r w:rsidRPr="002E1FBA">
        <w:rPr>
          <w:b/>
          <w:sz w:val="24"/>
          <w:szCs w:val="24"/>
          <w:u w:val="single"/>
        </w:rPr>
        <w:t xml:space="preserve">Mitigation Plan Overview </w:t>
      </w:r>
    </w:p>
    <w:p w14:paraId="6B129EE0" w14:textId="305A1E88" w:rsidR="00755176" w:rsidRDefault="002E2706" w:rsidP="00A8570C">
      <w:pPr>
        <w:rPr>
          <w:sz w:val="24"/>
          <w:szCs w:val="24"/>
        </w:rPr>
      </w:pPr>
      <w:r>
        <w:rPr>
          <w:sz w:val="24"/>
          <w:szCs w:val="24"/>
        </w:rPr>
        <w:t>T</w:t>
      </w:r>
      <w:r w:rsidR="00577474">
        <w:rPr>
          <w:sz w:val="24"/>
          <w:szCs w:val="24"/>
        </w:rPr>
        <w:t>o fulfill the requiremen</w:t>
      </w:r>
      <w:r w:rsidR="00F504B1">
        <w:rPr>
          <w:sz w:val="24"/>
          <w:szCs w:val="24"/>
        </w:rPr>
        <w:t>ts</w:t>
      </w:r>
      <w:r w:rsidR="00A9625E">
        <w:rPr>
          <w:sz w:val="24"/>
          <w:szCs w:val="24"/>
        </w:rPr>
        <w:t xml:space="preserve"> of Appendix D</w:t>
      </w:r>
      <w:r w:rsidR="00FA3141">
        <w:rPr>
          <w:sz w:val="24"/>
          <w:szCs w:val="24"/>
        </w:rPr>
        <w:t xml:space="preserve"> of the Partial Consent Decree</w:t>
      </w:r>
      <w:r w:rsidR="00577474">
        <w:rPr>
          <w:sz w:val="24"/>
          <w:szCs w:val="24"/>
        </w:rPr>
        <w:t>, on behalf of the State of North Dakota, the N</w:t>
      </w:r>
      <w:r w:rsidR="007E5A5F">
        <w:rPr>
          <w:sz w:val="24"/>
          <w:szCs w:val="24"/>
        </w:rPr>
        <w:t>DDEQ</w:t>
      </w:r>
      <w:r w:rsidR="00577474">
        <w:rPr>
          <w:sz w:val="24"/>
          <w:szCs w:val="24"/>
        </w:rPr>
        <w:t xml:space="preserve"> has </w:t>
      </w:r>
      <w:r w:rsidR="009853BD">
        <w:rPr>
          <w:sz w:val="24"/>
          <w:szCs w:val="24"/>
        </w:rPr>
        <w:t>developed this mitigation plan to</w:t>
      </w:r>
      <w:r w:rsidR="00CE16D2">
        <w:rPr>
          <w:sz w:val="24"/>
          <w:szCs w:val="24"/>
        </w:rPr>
        <w:t xml:space="preserve"> provide an</w:t>
      </w:r>
      <w:r w:rsidR="00755176">
        <w:rPr>
          <w:sz w:val="24"/>
          <w:szCs w:val="24"/>
        </w:rPr>
        <w:t xml:space="preserve"> outline</w:t>
      </w:r>
      <w:r w:rsidR="00CE16D2">
        <w:rPr>
          <w:sz w:val="24"/>
          <w:szCs w:val="24"/>
        </w:rPr>
        <w:t xml:space="preserve"> of how the mitigation trust funds </w:t>
      </w:r>
      <w:r w:rsidR="00F375B9">
        <w:rPr>
          <w:sz w:val="24"/>
          <w:szCs w:val="24"/>
        </w:rPr>
        <w:t>will</w:t>
      </w:r>
      <w:r w:rsidR="00CE16D2">
        <w:rPr>
          <w:sz w:val="24"/>
          <w:szCs w:val="24"/>
        </w:rPr>
        <w:t xml:space="preserve"> be utilized</w:t>
      </w:r>
      <w:r w:rsidR="00FA3141">
        <w:rPr>
          <w:sz w:val="24"/>
          <w:szCs w:val="24"/>
        </w:rPr>
        <w:t xml:space="preserve"> in the S</w:t>
      </w:r>
      <w:r w:rsidR="00755176">
        <w:rPr>
          <w:sz w:val="24"/>
          <w:szCs w:val="24"/>
        </w:rPr>
        <w:t>tate</w:t>
      </w:r>
      <w:r w:rsidR="00CE16D2">
        <w:rPr>
          <w:sz w:val="24"/>
          <w:szCs w:val="24"/>
        </w:rPr>
        <w:t xml:space="preserve">. </w:t>
      </w:r>
      <w:r w:rsidR="00755176">
        <w:rPr>
          <w:sz w:val="24"/>
          <w:szCs w:val="24"/>
        </w:rPr>
        <w:t>Although</w:t>
      </w:r>
      <w:r w:rsidR="00CE16D2">
        <w:rPr>
          <w:sz w:val="24"/>
          <w:szCs w:val="24"/>
        </w:rPr>
        <w:t xml:space="preserve"> </w:t>
      </w:r>
      <w:r w:rsidR="00755176">
        <w:rPr>
          <w:sz w:val="24"/>
          <w:szCs w:val="24"/>
        </w:rPr>
        <w:t xml:space="preserve">the </w:t>
      </w:r>
      <w:r w:rsidR="00CE16D2">
        <w:rPr>
          <w:sz w:val="24"/>
          <w:szCs w:val="24"/>
        </w:rPr>
        <w:t xml:space="preserve">mitigation plan is non-binding </w:t>
      </w:r>
      <w:r w:rsidR="00755176">
        <w:rPr>
          <w:sz w:val="24"/>
          <w:szCs w:val="24"/>
        </w:rPr>
        <w:t>and may be revised upon proper commu</w:t>
      </w:r>
      <w:r w:rsidR="00FA3141">
        <w:rPr>
          <w:sz w:val="24"/>
          <w:szCs w:val="24"/>
        </w:rPr>
        <w:t>nication with the fund’s T</w:t>
      </w:r>
      <w:r w:rsidR="00755176">
        <w:rPr>
          <w:sz w:val="24"/>
          <w:szCs w:val="24"/>
        </w:rPr>
        <w:t xml:space="preserve">rustee, </w:t>
      </w:r>
      <w:r w:rsidR="00CE16D2">
        <w:rPr>
          <w:sz w:val="24"/>
          <w:szCs w:val="24"/>
        </w:rPr>
        <w:t xml:space="preserve">as the </w:t>
      </w:r>
      <w:r w:rsidR="00CB6731">
        <w:rPr>
          <w:sz w:val="24"/>
          <w:szCs w:val="24"/>
        </w:rPr>
        <w:t xml:space="preserve">designated </w:t>
      </w:r>
      <w:r w:rsidR="00CE16D2">
        <w:rPr>
          <w:sz w:val="24"/>
          <w:szCs w:val="24"/>
        </w:rPr>
        <w:t xml:space="preserve">Beneficiary for the State of North Dakota, the </w:t>
      </w:r>
      <w:r w:rsidR="007E5A5F">
        <w:rPr>
          <w:sz w:val="24"/>
          <w:szCs w:val="24"/>
        </w:rPr>
        <w:t xml:space="preserve">NDDEQ </w:t>
      </w:r>
      <w:r w:rsidR="00CE16D2">
        <w:rPr>
          <w:sz w:val="24"/>
          <w:szCs w:val="24"/>
        </w:rPr>
        <w:t>provides this mitigat</w:t>
      </w:r>
      <w:r w:rsidR="002B6251">
        <w:rPr>
          <w:sz w:val="24"/>
          <w:szCs w:val="24"/>
        </w:rPr>
        <w:t>ion plan as a general guideline</w:t>
      </w:r>
      <w:r w:rsidR="00755176">
        <w:rPr>
          <w:sz w:val="24"/>
          <w:szCs w:val="24"/>
        </w:rPr>
        <w:t xml:space="preserve"> </w:t>
      </w:r>
      <w:r w:rsidR="00CE16D2">
        <w:rPr>
          <w:sz w:val="24"/>
          <w:szCs w:val="24"/>
        </w:rPr>
        <w:t>as to how allocated funds</w:t>
      </w:r>
      <w:r w:rsidR="00F375B9">
        <w:rPr>
          <w:sz w:val="24"/>
          <w:szCs w:val="24"/>
        </w:rPr>
        <w:t xml:space="preserve"> will</w:t>
      </w:r>
      <w:r w:rsidR="00CE16D2">
        <w:rPr>
          <w:sz w:val="24"/>
          <w:szCs w:val="24"/>
        </w:rPr>
        <w:t xml:space="preserve"> be spent. </w:t>
      </w:r>
      <w:r w:rsidR="00755176">
        <w:rPr>
          <w:sz w:val="24"/>
          <w:szCs w:val="24"/>
        </w:rPr>
        <w:t xml:space="preserve">According to the </w:t>
      </w:r>
      <w:r w:rsidR="00FA3141">
        <w:rPr>
          <w:sz w:val="24"/>
          <w:szCs w:val="24"/>
        </w:rPr>
        <w:t>Partial Consent D</w:t>
      </w:r>
      <w:r w:rsidR="00755176">
        <w:rPr>
          <w:sz w:val="24"/>
          <w:szCs w:val="24"/>
        </w:rPr>
        <w:t>ecree, the mitigation plan should contain the following:</w:t>
      </w:r>
    </w:p>
    <w:p w14:paraId="4465FA20" w14:textId="77777777" w:rsidR="00755176" w:rsidRDefault="00755176" w:rsidP="00A8570C">
      <w:pPr>
        <w:rPr>
          <w:sz w:val="24"/>
          <w:szCs w:val="24"/>
        </w:rPr>
      </w:pPr>
      <w:r>
        <w:rPr>
          <w:sz w:val="24"/>
          <w:szCs w:val="24"/>
        </w:rPr>
        <w:t xml:space="preserve">1. </w:t>
      </w:r>
      <w:r w:rsidR="00FA3141">
        <w:rPr>
          <w:sz w:val="24"/>
          <w:szCs w:val="24"/>
        </w:rPr>
        <w:t xml:space="preserve"> </w:t>
      </w:r>
      <w:r>
        <w:rPr>
          <w:sz w:val="24"/>
          <w:szCs w:val="24"/>
        </w:rPr>
        <w:t>The Beneficiary’s overall goal for the use of the funds.</w:t>
      </w:r>
    </w:p>
    <w:p w14:paraId="1739761E" w14:textId="77777777" w:rsidR="00755176" w:rsidRDefault="00755176" w:rsidP="00A8570C">
      <w:pPr>
        <w:rPr>
          <w:sz w:val="24"/>
          <w:szCs w:val="24"/>
        </w:rPr>
      </w:pPr>
      <w:r>
        <w:rPr>
          <w:sz w:val="24"/>
          <w:szCs w:val="24"/>
        </w:rPr>
        <w:t xml:space="preserve">2. </w:t>
      </w:r>
      <w:r w:rsidR="00FA3141">
        <w:rPr>
          <w:sz w:val="24"/>
          <w:szCs w:val="24"/>
        </w:rPr>
        <w:t xml:space="preserve"> </w:t>
      </w:r>
      <w:r>
        <w:rPr>
          <w:sz w:val="24"/>
          <w:szCs w:val="24"/>
        </w:rPr>
        <w:t>The categories of eligible mitigation actions the Beneficiary anticipates will be appropriate to achieve the stated goals and the preliminary assessment of the percentages of funds anticipated to be used for each type of eligible mitigation action.</w:t>
      </w:r>
    </w:p>
    <w:p w14:paraId="1275243C" w14:textId="77777777" w:rsidR="00755176" w:rsidRDefault="00755176" w:rsidP="00A8570C">
      <w:pPr>
        <w:rPr>
          <w:sz w:val="24"/>
          <w:szCs w:val="24"/>
        </w:rPr>
      </w:pPr>
      <w:r>
        <w:rPr>
          <w:sz w:val="24"/>
          <w:szCs w:val="24"/>
        </w:rPr>
        <w:t xml:space="preserve">3. </w:t>
      </w:r>
      <w:r w:rsidR="00FA3141">
        <w:rPr>
          <w:sz w:val="24"/>
          <w:szCs w:val="24"/>
        </w:rPr>
        <w:t xml:space="preserve"> </w:t>
      </w:r>
      <w:r>
        <w:rPr>
          <w:sz w:val="24"/>
          <w:szCs w:val="24"/>
        </w:rPr>
        <w:t>A description of how the Beneficiary will consider the potential beneficial impact of the selected eligible mitigation action on air quality in areas that bear a disproportionate share of the air pollution burden within its jurisdiction.</w:t>
      </w:r>
    </w:p>
    <w:p w14:paraId="32FBC247" w14:textId="77777777" w:rsidR="006D114C" w:rsidRDefault="00755176" w:rsidP="00A8570C">
      <w:pPr>
        <w:rPr>
          <w:sz w:val="24"/>
          <w:szCs w:val="24"/>
        </w:rPr>
      </w:pPr>
      <w:r>
        <w:rPr>
          <w:sz w:val="24"/>
          <w:szCs w:val="24"/>
        </w:rPr>
        <w:t xml:space="preserve">4. </w:t>
      </w:r>
      <w:r w:rsidR="00FA3141">
        <w:rPr>
          <w:sz w:val="24"/>
          <w:szCs w:val="24"/>
        </w:rPr>
        <w:t xml:space="preserve"> </w:t>
      </w:r>
      <w:r>
        <w:rPr>
          <w:sz w:val="24"/>
          <w:szCs w:val="24"/>
        </w:rPr>
        <w:t>A general description of the expected ranges of emission benefits the Beneficiary estimates would be realized by implementation of the eligible mitigation actions identified in the mitigation plan.</w:t>
      </w:r>
    </w:p>
    <w:p w14:paraId="7F58E545" w14:textId="77777777" w:rsidR="00BF157A" w:rsidRDefault="00BF157A" w:rsidP="00A8570C">
      <w:pPr>
        <w:rPr>
          <w:sz w:val="24"/>
          <w:szCs w:val="24"/>
        </w:rPr>
      </w:pPr>
      <w:r w:rsidRPr="00BF157A">
        <w:rPr>
          <w:sz w:val="24"/>
          <w:szCs w:val="24"/>
        </w:rPr>
        <w:t xml:space="preserve">5. An explanation of the process by which the </w:t>
      </w:r>
      <w:r>
        <w:rPr>
          <w:sz w:val="24"/>
          <w:szCs w:val="24"/>
        </w:rPr>
        <w:t>B</w:t>
      </w:r>
      <w:r w:rsidRPr="00BF157A">
        <w:rPr>
          <w:sz w:val="24"/>
          <w:szCs w:val="24"/>
        </w:rPr>
        <w:t>eneficiary shall seek and consider public input on its</w:t>
      </w:r>
      <w:r>
        <w:rPr>
          <w:sz w:val="24"/>
          <w:szCs w:val="24"/>
        </w:rPr>
        <w:t xml:space="preserve"> </w:t>
      </w:r>
      <w:r w:rsidRPr="00BF157A">
        <w:rPr>
          <w:sz w:val="24"/>
          <w:szCs w:val="24"/>
        </w:rPr>
        <w:t>mitigation plan.</w:t>
      </w:r>
    </w:p>
    <w:p w14:paraId="10609336" w14:textId="77777777" w:rsidR="00CB6731" w:rsidRDefault="00CB6731" w:rsidP="00A8570C">
      <w:pPr>
        <w:rPr>
          <w:sz w:val="24"/>
          <w:szCs w:val="24"/>
        </w:rPr>
      </w:pPr>
      <w:r>
        <w:rPr>
          <w:sz w:val="24"/>
          <w:szCs w:val="24"/>
        </w:rPr>
        <w:lastRenderedPageBreak/>
        <w:t>The mitigation plan only needs to provide the level of detail that is reasonably ascertainable at the time of submission. The mitigation plan may be adjusted at the discretion of the</w:t>
      </w:r>
      <w:r w:rsidR="00FB705D">
        <w:rPr>
          <w:sz w:val="24"/>
          <w:szCs w:val="24"/>
        </w:rPr>
        <w:t xml:space="preserve"> Beneficiary, and any updates shall be provided to the</w:t>
      </w:r>
      <w:r>
        <w:rPr>
          <w:sz w:val="24"/>
          <w:szCs w:val="24"/>
        </w:rPr>
        <w:t xml:space="preserve"> </w:t>
      </w:r>
      <w:r w:rsidR="00B26A7C">
        <w:rPr>
          <w:sz w:val="24"/>
          <w:szCs w:val="24"/>
        </w:rPr>
        <w:t>T</w:t>
      </w:r>
      <w:r>
        <w:rPr>
          <w:sz w:val="24"/>
          <w:szCs w:val="24"/>
        </w:rPr>
        <w:t>rustee</w:t>
      </w:r>
      <w:r w:rsidR="00FB705D">
        <w:rPr>
          <w:sz w:val="24"/>
          <w:szCs w:val="24"/>
        </w:rPr>
        <w:t xml:space="preserve"> as necessary.</w:t>
      </w:r>
      <w:r>
        <w:rPr>
          <w:sz w:val="24"/>
          <w:szCs w:val="24"/>
        </w:rPr>
        <w:t xml:space="preserve">  </w:t>
      </w:r>
    </w:p>
    <w:p w14:paraId="63FC3DEE" w14:textId="77777777" w:rsidR="00BD17F7" w:rsidRPr="002E1FBA" w:rsidRDefault="00BD17F7" w:rsidP="00A8570C">
      <w:pPr>
        <w:rPr>
          <w:b/>
          <w:sz w:val="24"/>
          <w:szCs w:val="24"/>
          <w:u w:val="single"/>
        </w:rPr>
      </w:pPr>
      <w:r w:rsidRPr="002E1FBA">
        <w:rPr>
          <w:b/>
          <w:sz w:val="24"/>
          <w:szCs w:val="24"/>
          <w:u w:val="single"/>
        </w:rPr>
        <w:t>Goals for the Use of the Funds</w:t>
      </w:r>
    </w:p>
    <w:p w14:paraId="5EE0BFF5" w14:textId="77777777" w:rsidR="00BD17F7" w:rsidRDefault="00BD17F7" w:rsidP="00A8570C">
      <w:pPr>
        <w:rPr>
          <w:sz w:val="24"/>
          <w:szCs w:val="24"/>
        </w:rPr>
      </w:pPr>
      <w:r>
        <w:rPr>
          <w:sz w:val="24"/>
          <w:szCs w:val="24"/>
        </w:rPr>
        <w:t>The primary goal of the environmental mitigation trust is to reduce NO</w:t>
      </w:r>
      <w:r>
        <w:rPr>
          <w:sz w:val="24"/>
          <w:szCs w:val="24"/>
          <w:vertAlign w:val="subscript"/>
        </w:rPr>
        <w:t>x</w:t>
      </w:r>
      <w:r>
        <w:rPr>
          <w:sz w:val="24"/>
          <w:szCs w:val="24"/>
        </w:rPr>
        <w:t xml:space="preserve"> emissions. </w:t>
      </w:r>
      <w:r w:rsidR="009549AC">
        <w:rPr>
          <w:sz w:val="24"/>
          <w:szCs w:val="24"/>
        </w:rPr>
        <w:t xml:space="preserve">In addition, Beneficiaries may consider how the mitigation trust funds could provide additional benefits including </w:t>
      </w:r>
      <w:r w:rsidR="00966E55">
        <w:rPr>
          <w:sz w:val="24"/>
          <w:szCs w:val="24"/>
        </w:rPr>
        <w:t xml:space="preserve">health, </w:t>
      </w:r>
      <w:r w:rsidR="009549AC">
        <w:rPr>
          <w:sz w:val="24"/>
          <w:szCs w:val="24"/>
        </w:rPr>
        <w:t>economic development, fuel se</w:t>
      </w:r>
      <w:r w:rsidR="00E9655B">
        <w:rPr>
          <w:sz w:val="24"/>
          <w:szCs w:val="24"/>
        </w:rPr>
        <w:t>curity, greenhouse gas emission reductions</w:t>
      </w:r>
      <w:r w:rsidR="009549AC">
        <w:rPr>
          <w:sz w:val="24"/>
          <w:szCs w:val="24"/>
        </w:rPr>
        <w:t xml:space="preserve">, energy, renewable portfolio standards, and benefits to vulnerable populations. </w:t>
      </w:r>
    </w:p>
    <w:p w14:paraId="6F30F471" w14:textId="77777777" w:rsidR="001B2D17" w:rsidRDefault="00E843C5" w:rsidP="00A8570C">
      <w:pPr>
        <w:rPr>
          <w:sz w:val="24"/>
          <w:szCs w:val="24"/>
        </w:rPr>
      </w:pPr>
      <w:r>
        <w:rPr>
          <w:sz w:val="24"/>
          <w:szCs w:val="24"/>
        </w:rPr>
        <w:t>NO</w:t>
      </w:r>
      <w:r>
        <w:rPr>
          <w:sz w:val="24"/>
          <w:szCs w:val="24"/>
          <w:vertAlign w:val="subscript"/>
        </w:rPr>
        <w:t>x</w:t>
      </w:r>
      <w:r>
        <w:rPr>
          <w:sz w:val="24"/>
          <w:szCs w:val="24"/>
        </w:rPr>
        <w:t xml:space="preserve"> compounds are a group of several related compounds that include nitrogen oxide (NO) and nitrogen dioxide (NO</w:t>
      </w:r>
      <w:r>
        <w:rPr>
          <w:sz w:val="24"/>
          <w:szCs w:val="24"/>
          <w:vertAlign w:val="subscript"/>
        </w:rPr>
        <w:t>2</w:t>
      </w:r>
      <w:r>
        <w:rPr>
          <w:sz w:val="24"/>
          <w:szCs w:val="24"/>
        </w:rPr>
        <w:t xml:space="preserve">). </w:t>
      </w:r>
      <w:r w:rsidR="00E9655B">
        <w:rPr>
          <w:sz w:val="24"/>
          <w:szCs w:val="24"/>
        </w:rPr>
        <w:t xml:space="preserve">NO and </w:t>
      </w:r>
      <w:r>
        <w:rPr>
          <w:sz w:val="24"/>
          <w:szCs w:val="24"/>
        </w:rPr>
        <w:t>NO</w:t>
      </w:r>
      <w:r>
        <w:rPr>
          <w:sz w:val="24"/>
          <w:szCs w:val="24"/>
          <w:vertAlign w:val="subscript"/>
        </w:rPr>
        <w:t>2</w:t>
      </w:r>
      <w:r>
        <w:rPr>
          <w:sz w:val="24"/>
          <w:szCs w:val="24"/>
        </w:rPr>
        <w:t xml:space="preserve"> are the most prevalent forms of NO</w:t>
      </w:r>
      <w:r>
        <w:rPr>
          <w:sz w:val="24"/>
          <w:szCs w:val="24"/>
          <w:vertAlign w:val="subscript"/>
        </w:rPr>
        <w:t>x</w:t>
      </w:r>
      <w:r>
        <w:rPr>
          <w:sz w:val="24"/>
          <w:szCs w:val="24"/>
        </w:rPr>
        <w:t xml:space="preserve"> released by combustion processes, including </w:t>
      </w:r>
      <w:r w:rsidR="00966E55">
        <w:rPr>
          <w:sz w:val="24"/>
          <w:szCs w:val="24"/>
        </w:rPr>
        <w:t xml:space="preserve">from </w:t>
      </w:r>
      <w:r>
        <w:rPr>
          <w:sz w:val="24"/>
          <w:szCs w:val="24"/>
        </w:rPr>
        <w:t>diesel engines.</w:t>
      </w:r>
      <w:r w:rsidR="00A3286E">
        <w:rPr>
          <w:sz w:val="24"/>
          <w:szCs w:val="24"/>
        </w:rPr>
        <w:t xml:space="preserve"> Ground-</w:t>
      </w:r>
      <w:r>
        <w:rPr>
          <w:sz w:val="24"/>
          <w:szCs w:val="24"/>
        </w:rPr>
        <w:t>level ozone, a major component of smog, is created when NO</w:t>
      </w:r>
      <w:r>
        <w:rPr>
          <w:sz w:val="24"/>
          <w:szCs w:val="24"/>
          <w:vertAlign w:val="subscript"/>
        </w:rPr>
        <w:t>x</w:t>
      </w:r>
      <w:r>
        <w:rPr>
          <w:sz w:val="24"/>
          <w:szCs w:val="24"/>
        </w:rPr>
        <w:t xml:space="preserve"> reacts with carbon monoxide (CO) and volatile organic compounds (VOC</w:t>
      </w:r>
      <w:r w:rsidR="007D7A4D">
        <w:rPr>
          <w:sz w:val="24"/>
          <w:szCs w:val="24"/>
        </w:rPr>
        <w:t xml:space="preserve">s) in sunlight. Although </w:t>
      </w:r>
      <w:r w:rsidR="0051158F">
        <w:rPr>
          <w:sz w:val="24"/>
          <w:szCs w:val="24"/>
        </w:rPr>
        <w:t xml:space="preserve">smog is </w:t>
      </w:r>
      <w:r w:rsidR="007D7A4D">
        <w:rPr>
          <w:sz w:val="24"/>
          <w:szCs w:val="24"/>
        </w:rPr>
        <w:t xml:space="preserve">not a major </w:t>
      </w:r>
      <w:r>
        <w:rPr>
          <w:sz w:val="24"/>
          <w:szCs w:val="24"/>
        </w:rPr>
        <w:t xml:space="preserve">air quality issue in North Dakota, </w:t>
      </w:r>
      <w:r w:rsidR="0051158F">
        <w:rPr>
          <w:sz w:val="24"/>
          <w:szCs w:val="24"/>
        </w:rPr>
        <w:t xml:space="preserve">it </w:t>
      </w:r>
      <w:r>
        <w:rPr>
          <w:sz w:val="24"/>
          <w:szCs w:val="24"/>
        </w:rPr>
        <w:t xml:space="preserve">is a significant problem in other parts of the United States. </w:t>
      </w:r>
    </w:p>
    <w:p w14:paraId="441E761B" w14:textId="77777777" w:rsidR="001B2D17" w:rsidRDefault="001B2D17" w:rsidP="00A8570C">
      <w:pPr>
        <w:rPr>
          <w:sz w:val="24"/>
          <w:szCs w:val="24"/>
        </w:rPr>
      </w:pPr>
      <w:r>
        <w:rPr>
          <w:sz w:val="24"/>
          <w:szCs w:val="24"/>
        </w:rPr>
        <w:t xml:space="preserve">Health effects of ozone can include asthma and other respiratory system issues, allergies, and premature death. </w:t>
      </w:r>
      <w:r w:rsidR="00E843C5">
        <w:rPr>
          <w:sz w:val="24"/>
          <w:szCs w:val="24"/>
        </w:rPr>
        <w:t xml:space="preserve"> </w:t>
      </w:r>
      <w:r>
        <w:rPr>
          <w:sz w:val="24"/>
          <w:szCs w:val="24"/>
        </w:rPr>
        <w:t xml:space="preserve">Particulate matter (PM) emissions are another component of diesel emissions that </w:t>
      </w:r>
      <w:r w:rsidR="006648B3">
        <w:rPr>
          <w:sz w:val="24"/>
          <w:szCs w:val="24"/>
        </w:rPr>
        <w:t>may also</w:t>
      </w:r>
      <w:r>
        <w:rPr>
          <w:sz w:val="24"/>
          <w:szCs w:val="24"/>
        </w:rPr>
        <w:t xml:space="preserve"> </w:t>
      </w:r>
      <w:r w:rsidR="00B26A7C">
        <w:rPr>
          <w:sz w:val="24"/>
          <w:szCs w:val="24"/>
        </w:rPr>
        <w:t>contribute to</w:t>
      </w:r>
      <w:r>
        <w:rPr>
          <w:sz w:val="24"/>
          <w:szCs w:val="24"/>
        </w:rPr>
        <w:t xml:space="preserve"> negative health impacts. Cardiovascular and respiratory effects</w:t>
      </w:r>
      <w:r w:rsidR="0051158F">
        <w:rPr>
          <w:sz w:val="24"/>
          <w:szCs w:val="24"/>
        </w:rPr>
        <w:t>,</w:t>
      </w:r>
      <w:r>
        <w:rPr>
          <w:sz w:val="24"/>
          <w:szCs w:val="24"/>
        </w:rPr>
        <w:t xml:space="preserve"> as well as premature deaths</w:t>
      </w:r>
      <w:r w:rsidR="0051158F">
        <w:rPr>
          <w:sz w:val="24"/>
          <w:szCs w:val="24"/>
        </w:rPr>
        <w:t>,</w:t>
      </w:r>
      <w:r>
        <w:rPr>
          <w:sz w:val="24"/>
          <w:szCs w:val="24"/>
        </w:rPr>
        <w:t xml:space="preserve"> </w:t>
      </w:r>
      <w:r w:rsidR="00FC1CA9">
        <w:rPr>
          <w:sz w:val="24"/>
          <w:szCs w:val="24"/>
        </w:rPr>
        <w:t>may</w:t>
      </w:r>
      <w:r>
        <w:rPr>
          <w:sz w:val="24"/>
          <w:szCs w:val="24"/>
        </w:rPr>
        <w:t xml:space="preserve"> also be attributed to PM emissions.  </w:t>
      </w:r>
    </w:p>
    <w:p w14:paraId="5FA5C8BE" w14:textId="4C50D55D" w:rsidR="00E9655B" w:rsidRPr="00E9655B" w:rsidRDefault="00E9655B" w:rsidP="00A8570C">
      <w:pPr>
        <w:rPr>
          <w:sz w:val="24"/>
          <w:szCs w:val="24"/>
        </w:rPr>
      </w:pPr>
      <w:r>
        <w:rPr>
          <w:sz w:val="24"/>
          <w:szCs w:val="24"/>
        </w:rPr>
        <w:t xml:space="preserve">In addition to the </w:t>
      </w:r>
      <w:r w:rsidR="0051158F">
        <w:rPr>
          <w:sz w:val="24"/>
          <w:szCs w:val="24"/>
        </w:rPr>
        <w:t xml:space="preserve">above-mentioned </w:t>
      </w:r>
      <w:r>
        <w:rPr>
          <w:sz w:val="24"/>
          <w:szCs w:val="24"/>
        </w:rPr>
        <w:t>health risks</w:t>
      </w:r>
      <w:r w:rsidR="0051158F">
        <w:rPr>
          <w:sz w:val="24"/>
          <w:szCs w:val="24"/>
        </w:rPr>
        <w:t>,</w:t>
      </w:r>
      <w:r>
        <w:rPr>
          <w:sz w:val="24"/>
          <w:szCs w:val="24"/>
        </w:rPr>
        <w:t xml:space="preserve"> NO</w:t>
      </w:r>
      <w:r w:rsidR="0051158F">
        <w:rPr>
          <w:sz w:val="24"/>
          <w:szCs w:val="24"/>
          <w:vertAlign w:val="subscript"/>
        </w:rPr>
        <w:t>x</w:t>
      </w:r>
      <w:r>
        <w:rPr>
          <w:sz w:val="24"/>
          <w:szCs w:val="24"/>
          <w:vertAlign w:val="subscript"/>
        </w:rPr>
        <w:t xml:space="preserve"> </w:t>
      </w:r>
      <w:r>
        <w:rPr>
          <w:sz w:val="24"/>
          <w:szCs w:val="24"/>
        </w:rPr>
        <w:t>also significantly contributes to acid rain. Acid rain</w:t>
      </w:r>
      <w:r w:rsidR="006648B3">
        <w:rPr>
          <w:sz w:val="24"/>
          <w:szCs w:val="24"/>
        </w:rPr>
        <w:t xml:space="preserve"> can lead to the damage </w:t>
      </w:r>
      <w:r w:rsidR="00A3286E">
        <w:rPr>
          <w:sz w:val="24"/>
          <w:szCs w:val="24"/>
        </w:rPr>
        <w:t xml:space="preserve">of </w:t>
      </w:r>
      <w:r w:rsidR="00966E55">
        <w:rPr>
          <w:sz w:val="24"/>
          <w:szCs w:val="24"/>
        </w:rPr>
        <w:t xml:space="preserve">crops, forests, </w:t>
      </w:r>
      <w:r w:rsidR="006648B3">
        <w:rPr>
          <w:sz w:val="24"/>
          <w:szCs w:val="24"/>
        </w:rPr>
        <w:t>waterways</w:t>
      </w:r>
      <w:r w:rsidR="00773EA9">
        <w:rPr>
          <w:sz w:val="24"/>
          <w:szCs w:val="24"/>
        </w:rPr>
        <w:t>,</w:t>
      </w:r>
      <w:r w:rsidR="00B26A7C">
        <w:rPr>
          <w:sz w:val="24"/>
          <w:szCs w:val="24"/>
        </w:rPr>
        <w:t xml:space="preserve"> and property</w:t>
      </w:r>
      <w:r w:rsidR="006648B3">
        <w:rPr>
          <w:sz w:val="24"/>
          <w:szCs w:val="24"/>
        </w:rPr>
        <w:t xml:space="preserve">. </w:t>
      </w:r>
      <w:r>
        <w:rPr>
          <w:sz w:val="24"/>
          <w:szCs w:val="24"/>
        </w:rPr>
        <w:t xml:space="preserve"> </w:t>
      </w:r>
    </w:p>
    <w:p w14:paraId="7613002E" w14:textId="77777777" w:rsidR="00E843C5" w:rsidRDefault="001B2D17" w:rsidP="00A8570C">
      <w:pPr>
        <w:rPr>
          <w:sz w:val="24"/>
          <w:szCs w:val="24"/>
        </w:rPr>
      </w:pPr>
      <w:r>
        <w:rPr>
          <w:sz w:val="24"/>
          <w:szCs w:val="24"/>
        </w:rPr>
        <w:t xml:space="preserve">It is anticipated </w:t>
      </w:r>
      <w:r w:rsidR="008A1F20">
        <w:rPr>
          <w:sz w:val="24"/>
          <w:szCs w:val="24"/>
        </w:rPr>
        <w:t xml:space="preserve">that </w:t>
      </w:r>
      <w:r w:rsidR="00E9655B">
        <w:rPr>
          <w:sz w:val="24"/>
          <w:szCs w:val="24"/>
        </w:rPr>
        <w:t>by</w:t>
      </w:r>
      <w:r>
        <w:rPr>
          <w:sz w:val="24"/>
          <w:szCs w:val="24"/>
        </w:rPr>
        <w:t xml:space="preserve"> </w:t>
      </w:r>
      <w:r w:rsidR="00FC1CA9">
        <w:rPr>
          <w:sz w:val="24"/>
          <w:szCs w:val="24"/>
        </w:rPr>
        <w:t>meeting the goal</w:t>
      </w:r>
      <w:r w:rsidR="008A1F20">
        <w:rPr>
          <w:sz w:val="24"/>
          <w:szCs w:val="24"/>
        </w:rPr>
        <w:t>s</w:t>
      </w:r>
      <w:r w:rsidR="00FC1CA9">
        <w:rPr>
          <w:sz w:val="24"/>
          <w:szCs w:val="24"/>
        </w:rPr>
        <w:t xml:space="preserve"> of this</w:t>
      </w:r>
      <w:r w:rsidR="00E9655B">
        <w:rPr>
          <w:sz w:val="24"/>
          <w:szCs w:val="24"/>
        </w:rPr>
        <w:t xml:space="preserve"> mitigation plan by</w:t>
      </w:r>
      <w:r>
        <w:rPr>
          <w:sz w:val="24"/>
          <w:szCs w:val="24"/>
        </w:rPr>
        <w:t xml:space="preserve"> </w:t>
      </w:r>
      <w:r w:rsidR="00966E55">
        <w:rPr>
          <w:sz w:val="24"/>
          <w:szCs w:val="24"/>
        </w:rPr>
        <w:t xml:space="preserve">completing eligible mitigation actions that reduce </w:t>
      </w:r>
      <w:r>
        <w:rPr>
          <w:sz w:val="24"/>
          <w:szCs w:val="24"/>
        </w:rPr>
        <w:t>NO</w:t>
      </w:r>
      <w:r>
        <w:rPr>
          <w:sz w:val="24"/>
          <w:szCs w:val="24"/>
          <w:vertAlign w:val="subscript"/>
        </w:rPr>
        <w:t>x</w:t>
      </w:r>
      <w:r>
        <w:rPr>
          <w:sz w:val="24"/>
          <w:szCs w:val="24"/>
        </w:rPr>
        <w:t xml:space="preserve"> </w:t>
      </w:r>
      <w:r w:rsidR="00966E55">
        <w:rPr>
          <w:sz w:val="24"/>
          <w:szCs w:val="24"/>
        </w:rPr>
        <w:t xml:space="preserve">emissions in North Dakota, </w:t>
      </w:r>
      <w:r w:rsidR="00FC1CA9">
        <w:rPr>
          <w:sz w:val="24"/>
          <w:szCs w:val="24"/>
        </w:rPr>
        <w:t>additional benefits</w:t>
      </w:r>
      <w:r>
        <w:rPr>
          <w:sz w:val="24"/>
          <w:szCs w:val="24"/>
        </w:rPr>
        <w:t xml:space="preserve"> </w:t>
      </w:r>
      <w:r w:rsidR="00966E55">
        <w:rPr>
          <w:sz w:val="24"/>
          <w:szCs w:val="24"/>
        </w:rPr>
        <w:t xml:space="preserve">will be achieved. </w:t>
      </w:r>
      <w:r w:rsidR="003C30A8">
        <w:rPr>
          <w:sz w:val="24"/>
          <w:szCs w:val="24"/>
        </w:rPr>
        <w:t>A</w:t>
      </w:r>
      <w:r>
        <w:rPr>
          <w:sz w:val="24"/>
          <w:szCs w:val="24"/>
        </w:rPr>
        <w:t xml:space="preserve">dditional pollutant reductions </w:t>
      </w:r>
      <w:r w:rsidR="003C30A8">
        <w:rPr>
          <w:sz w:val="24"/>
          <w:szCs w:val="24"/>
        </w:rPr>
        <w:t xml:space="preserve">will take </w:t>
      </w:r>
      <w:r w:rsidR="00BC43AB">
        <w:rPr>
          <w:sz w:val="24"/>
          <w:szCs w:val="24"/>
        </w:rPr>
        <w:t>place</w:t>
      </w:r>
      <w:r w:rsidR="003C30A8">
        <w:rPr>
          <w:sz w:val="24"/>
          <w:szCs w:val="24"/>
        </w:rPr>
        <w:t xml:space="preserve"> and the environment in general will likely benefit as well.</w:t>
      </w:r>
    </w:p>
    <w:p w14:paraId="51FAD8C6" w14:textId="77777777" w:rsidR="00054247" w:rsidRPr="002E1FBA" w:rsidRDefault="00054247" w:rsidP="00A8570C">
      <w:pPr>
        <w:rPr>
          <w:b/>
          <w:sz w:val="24"/>
          <w:szCs w:val="24"/>
          <w:u w:val="single"/>
        </w:rPr>
      </w:pPr>
      <w:r w:rsidRPr="002E1FBA">
        <w:rPr>
          <w:b/>
          <w:sz w:val="24"/>
          <w:szCs w:val="24"/>
          <w:u w:val="single"/>
        </w:rPr>
        <w:t>Eligible Mitigation Actions</w:t>
      </w:r>
    </w:p>
    <w:p w14:paraId="1F5B0BB5" w14:textId="77777777" w:rsidR="00756D3A" w:rsidRDefault="008563E4" w:rsidP="00A8570C">
      <w:pPr>
        <w:rPr>
          <w:sz w:val="24"/>
          <w:szCs w:val="24"/>
        </w:rPr>
      </w:pPr>
      <w:r>
        <w:rPr>
          <w:sz w:val="24"/>
          <w:szCs w:val="24"/>
        </w:rPr>
        <w:t xml:space="preserve">Beneficiaries shall spend funds from the environmental mitigation trust on projects that fit into ten eligible </w:t>
      </w:r>
      <w:r w:rsidR="00B605B5">
        <w:rPr>
          <w:sz w:val="24"/>
          <w:szCs w:val="24"/>
        </w:rPr>
        <w:t xml:space="preserve">mitigation action </w:t>
      </w:r>
      <w:r>
        <w:rPr>
          <w:sz w:val="24"/>
          <w:szCs w:val="24"/>
        </w:rPr>
        <w:t>categories. The goal of each eligible category is to reduce NO</w:t>
      </w:r>
      <w:r>
        <w:rPr>
          <w:sz w:val="24"/>
          <w:szCs w:val="24"/>
          <w:vertAlign w:val="subscript"/>
        </w:rPr>
        <w:t>x</w:t>
      </w:r>
      <w:r>
        <w:rPr>
          <w:sz w:val="24"/>
          <w:szCs w:val="24"/>
        </w:rPr>
        <w:t xml:space="preserve"> emissions. </w:t>
      </w:r>
    </w:p>
    <w:p w14:paraId="02DCE830" w14:textId="6FDAE05C" w:rsidR="004C1EF6" w:rsidRDefault="00F22428" w:rsidP="00A8570C">
      <w:pPr>
        <w:rPr>
          <w:sz w:val="24"/>
          <w:szCs w:val="24"/>
        </w:rPr>
      </w:pPr>
      <w:r>
        <w:rPr>
          <w:sz w:val="24"/>
          <w:szCs w:val="24"/>
        </w:rPr>
        <w:t>The</w:t>
      </w:r>
      <w:r w:rsidR="0044197E">
        <w:rPr>
          <w:sz w:val="24"/>
          <w:szCs w:val="24"/>
        </w:rPr>
        <w:t xml:space="preserve"> categories</w:t>
      </w:r>
      <w:r w:rsidR="005C5609">
        <w:rPr>
          <w:sz w:val="24"/>
          <w:szCs w:val="24"/>
        </w:rPr>
        <w:t xml:space="preserve"> focus primarily on repowering or replacing medium and </w:t>
      </w:r>
      <w:r w:rsidR="00BC43AB">
        <w:rPr>
          <w:sz w:val="24"/>
          <w:szCs w:val="24"/>
        </w:rPr>
        <w:t>heavy-duty</w:t>
      </w:r>
      <w:r w:rsidR="0086097D">
        <w:rPr>
          <w:sz w:val="24"/>
          <w:szCs w:val="24"/>
        </w:rPr>
        <w:t>,</w:t>
      </w:r>
      <w:r w:rsidR="005C5609">
        <w:rPr>
          <w:sz w:val="24"/>
          <w:szCs w:val="24"/>
        </w:rPr>
        <w:t xml:space="preserve"> diesel</w:t>
      </w:r>
      <w:r w:rsidR="00C83BF2">
        <w:rPr>
          <w:sz w:val="24"/>
          <w:szCs w:val="24"/>
        </w:rPr>
        <w:t>-</w:t>
      </w:r>
      <w:r w:rsidR="005C5609">
        <w:rPr>
          <w:sz w:val="24"/>
          <w:szCs w:val="24"/>
        </w:rPr>
        <w:t xml:space="preserve"> </w:t>
      </w:r>
      <w:r w:rsidR="00C83BF2">
        <w:rPr>
          <w:sz w:val="24"/>
          <w:szCs w:val="24"/>
        </w:rPr>
        <w:t>powered equipment</w:t>
      </w:r>
      <w:r w:rsidR="00DE30B4">
        <w:rPr>
          <w:sz w:val="24"/>
          <w:szCs w:val="24"/>
        </w:rPr>
        <w:t>,</w:t>
      </w:r>
      <w:r>
        <w:rPr>
          <w:sz w:val="24"/>
          <w:szCs w:val="24"/>
        </w:rPr>
        <w:t xml:space="preserve"> and the installation of light duty</w:t>
      </w:r>
      <w:r w:rsidR="00773EA9">
        <w:rPr>
          <w:sz w:val="24"/>
          <w:szCs w:val="24"/>
        </w:rPr>
        <w:t>,</w:t>
      </w:r>
      <w:r>
        <w:rPr>
          <w:sz w:val="24"/>
          <w:szCs w:val="24"/>
        </w:rPr>
        <w:t xml:space="preserve"> zero emission vehicle supply equipment. </w:t>
      </w:r>
      <w:r w:rsidR="0044197E">
        <w:rPr>
          <w:sz w:val="24"/>
          <w:szCs w:val="24"/>
        </w:rPr>
        <w:t xml:space="preserve">  </w:t>
      </w:r>
      <w:r w:rsidR="004C1EF6">
        <w:rPr>
          <w:sz w:val="24"/>
          <w:szCs w:val="24"/>
        </w:rPr>
        <w:t xml:space="preserve">The </w:t>
      </w:r>
      <w:r w:rsidR="00FD684F">
        <w:rPr>
          <w:sz w:val="24"/>
          <w:szCs w:val="24"/>
        </w:rPr>
        <w:t>NDDEQ</w:t>
      </w:r>
      <w:r w:rsidR="004C1EF6">
        <w:rPr>
          <w:sz w:val="24"/>
          <w:szCs w:val="24"/>
        </w:rPr>
        <w:t xml:space="preserve"> anticipates </w:t>
      </w:r>
      <w:r w:rsidR="0044197E">
        <w:rPr>
          <w:sz w:val="24"/>
          <w:szCs w:val="24"/>
        </w:rPr>
        <w:t xml:space="preserve">funding projects in </w:t>
      </w:r>
      <w:r w:rsidR="004C1EF6">
        <w:rPr>
          <w:sz w:val="24"/>
          <w:szCs w:val="24"/>
        </w:rPr>
        <w:t xml:space="preserve">the </w:t>
      </w:r>
      <w:r w:rsidR="0044197E">
        <w:rPr>
          <w:sz w:val="24"/>
          <w:szCs w:val="24"/>
        </w:rPr>
        <w:t xml:space="preserve">following </w:t>
      </w:r>
      <w:r w:rsidR="004C1EF6">
        <w:rPr>
          <w:sz w:val="24"/>
          <w:szCs w:val="24"/>
        </w:rPr>
        <w:t>eligible</w:t>
      </w:r>
      <w:r w:rsidR="0044197E">
        <w:rPr>
          <w:sz w:val="24"/>
          <w:szCs w:val="24"/>
        </w:rPr>
        <w:t xml:space="preserve"> mitigation</w:t>
      </w:r>
      <w:r w:rsidR="004C1EF6">
        <w:rPr>
          <w:sz w:val="24"/>
          <w:szCs w:val="24"/>
        </w:rPr>
        <w:t xml:space="preserve"> actions </w:t>
      </w:r>
      <w:r w:rsidR="0044197E">
        <w:rPr>
          <w:sz w:val="24"/>
          <w:szCs w:val="24"/>
        </w:rPr>
        <w:t xml:space="preserve">as </w:t>
      </w:r>
      <w:r w:rsidR="004C1EF6">
        <w:rPr>
          <w:sz w:val="24"/>
          <w:szCs w:val="24"/>
        </w:rPr>
        <w:t>indicated</w:t>
      </w:r>
      <w:r w:rsidR="0051158F">
        <w:rPr>
          <w:sz w:val="24"/>
          <w:szCs w:val="24"/>
        </w:rPr>
        <w:t xml:space="preserve"> below.</w:t>
      </w:r>
    </w:p>
    <w:tbl>
      <w:tblPr>
        <w:tblStyle w:val="TableGrid"/>
        <w:tblW w:w="0" w:type="auto"/>
        <w:tblLook w:val="04A0" w:firstRow="1" w:lastRow="0" w:firstColumn="1" w:lastColumn="0" w:noHBand="0" w:noVBand="1"/>
      </w:tblPr>
      <w:tblGrid>
        <w:gridCol w:w="1908"/>
        <w:gridCol w:w="5220"/>
        <w:gridCol w:w="2448"/>
      </w:tblGrid>
      <w:tr w:rsidR="00F76226" w14:paraId="559D8526" w14:textId="77777777" w:rsidTr="00F76226">
        <w:tc>
          <w:tcPr>
            <w:tcW w:w="1908" w:type="dxa"/>
          </w:tcPr>
          <w:p w14:paraId="6FC42D36" w14:textId="77777777" w:rsidR="00F76226" w:rsidRPr="00F76226" w:rsidRDefault="00F76226" w:rsidP="000A0BA1">
            <w:pPr>
              <w:jc w:val="center"/>
              <w:rPr>
                <w:b/>
                <w:sz w:val="24"/>
                <w:szCs w:val="24"/>
              </w:rPr>
            </w:pPr>
            <w:r w:rsidRPr="00F76226">
              <w:rPr>
                <w:b/>
                <w:sz w:val="24"/>
                <w:szCs w:val="24"/>
              </w:rPr>
              <w:lastRenderedPageBreak/>
              <w:t>Category</w:t>
            </w:r>
          </w:p>
        </w:tc>
        <w:tc>
          <w:tcPr>
            <w:tcW w:w="5220" w:type="dxa"/>
          </w:tcPr>
          <w:p w14:paraId="54075E2A" w14:textId="77777777" w:rsidR="00F76226" w:rsidRPr="00F76226" w:rsidRDefault="00F76226" w:rsidP="00A8570C">
            <w:pPr>
              <w:rPr>
                <w:b/>
                <w:sz w:val="24"/>
                <w:szCs w:val="24"/>
              </w:rPr>
            </w:pPr>
            <w:r w:rsidRPr="00F76226">
              <w:rPr>
                <w:b/>
                <w:sz w:val="24"/>
                <w:szCs w:val="24"/>
              </w:rPr>
              <w:t>Eligible Mitigation Action</w:t>
            </w:r>
          </w:p>
        </w:tc>
        <w:tc>
          <w:tcPr>
            <w:tcW w:w="2448" w:type="dxa"/>
          </w:tcPr>
          <w:p w14:paraId="39B4513E" w14:textId="77777777" w:rsidR="00F76226" w:rsidRPr="00F76226" w:rsidRDefault="00F76226" w:rsidP="00A8570C">
            <w:pPr>
              <w:rPr>
                <w:b/>
                <w:sz w:val="24"/>
                <w:szCs w:val="24"/>
              </w:rPr>
            </w:pPr>
            <w:r w:rsidRPr="00F76226">
              <w:rPr>
                <w:b/>
                <w:sz w:val="24"/>
                <w:szCs w:val="24"/>
              </w:rPr>
              <w:t>Estimated Funding</w:t>
            </w:r>
            <w:r w:rsidR="000A0BA1">
              <w:rPr>
                <w:b/>
                <w:sz w:val="24"/>
                <w:szCs w:val="24"/>
              </w:rPr>
              <w:t>*</w:t>
            </w:r>
          </w:p>
        </w:tc>
      </w:tr>
      <w:tr w:rsidR="00F76226" w14:paraId="452B458D" w14:textId="77777777" w:rsidTr="00F76226">
        <w:tc>
          <w:tcPr>
            <w:tcW w:w="1908" w:type="dxa"/>
          </w:tcPr>
          <w:p w14:paraId="1709E38A" w14:textId="77777777" w:rsidR="00F76226" w:rsidRDefault="00F76226" w:rsidP="000A0BA1">
            <w:pPr>
              <w:jc w:val="center"/>
              <w:rPr>
                <w:sz w:val="24"/>
                <w:szCs w:val="24"/>
              </w:rPr>
            </w:pPr>
            <w:r>
              <w:rPr>
                <w:sz w:val="24"/>
                <w:szCs w:val="24"/>
              </w:rPr>
              <w:t>1</w:t>
            </w:r>
          </w:p>
        </w:tc>
        <w:tc>
          <w:tcPr>
            <w:tcW w:w="5220" w:type="dxa"/>
          </w:tcPr>
          <w:p w14:paraId="716AEBB6" w14:textId="77777777" w:rsidR="00F76226" w:rsidRPr="00F76226" w:rsidRDefault="00F76226" w:rsidP="00A8570C">
            <w:pPr>
              <w:rPr>
                <w:sz w:val="24"/>
                <w:szCs w:val="24"/>
              </w:rPr>
            </w:pPr>
            <w:r w:rsidRPr="00F76226">
              <w:rPr>
                <w:sz w:val="24"/>
                <w:szCs w:val="24"/>
              </w:rPr>
              <w:t>Class 8 Eligible Large Trucks</w:t>
            </w:r>
          </w:p>
        </w:tc>
        <w:tc>
          <w:tcPr>
            <w:tcW w:w="2448" w:type="dxa"/>
          </w:tcPr>
          <w:p w14:paraId="2DE1A95E" w14:textId="3C264FA4" w:rsidR="00F76226" w:rsidRDefault="000A0BA1" w:rsidP="000A0BA1">
            <w:pPr>
              <w:jc w:val="center"/>
              <w:rPr>
                <w:sz w:val="24"/>
                <w:szCs w:val="24"/>
              </w:rPr>
            </w:pPr>
            <w:r>
              <w:rPr>
                <w:sz w:val="24"/>
                <w:szCs w:val="24"/>
              </w:rPr>
              <w:t>25-</w:t>
            </w:r>
            <w:r w:rsidR="00F375B9">
              <w:rPr>
                <w:sz w:val="24"/>
                <w:szCs w:val="24"/>
              </w:rPr>
              <w:t>7</w:t>
            </w:r>
            <w:r>
              <w:rPr>
                <w:sz w:val="24"/>
                <w:szCs w:val="24"/>
              </w:rPr>
              <w:t>5%</w:t>
            </w:r>
          </w:p>
        </w:tc>
      </w:tr>
      <w:tr w:rsidR="00F76226" w14:paraId="08992E3D" w14:textId="77777777" w:rsidTr="00F76226">
        <w:tc>
          <w:tcPr>
            <w:tcW w:w="1908" w:type="dxa"/>
          </w:tcPr>
          <w:p w14:paraId="28181A3A" w14:textId="77777777" w:rsidR="00F76226" w:rsidRDefault="00F76226" w:rsidP="000A0BA1">
            <w:pPr>
              <w:jc w:val="center"/>
              <w:rPr>
                <w:sz w:val="24"/>
                <w:szCs w:val="24"/>
              </w:rPr>
            </w:pPr>
            <w:r>
              <w:rPr>
                <w:sz w:val="24"/>
                <w:szCs w:val="24"/>
              </w:rPr>
              <w:t>2</w:t>
            </w:r>
          </w:p>
        </w:tc>
        <w:tc>
          <w:tcPr>
            <w:tcW w:w="5220" w:type="dxa"/>
          </w:tcPr>
          <w:p w14:paraId="3FB2DB0B" w14:textId="77777777" w:rsidR="00F76226" w:rsidRPr="00F76226" w:rsidRDefault="00F76226" w:rsidP="00A8570C">
            <w:pPr>
              <w:rPr>
                <w:sz w:val="24"/>
                <w:szCs w:val="24"/>
              </w:rPr>
            </w:pPr>
            <w:r w:rsidRPr="00F76226">
              <w:rPr>
                <w:rFonts w:cstheme="minorHAnsi"/>
                <w:sz w:val="24"/>
                <w:szCs w:val="24"/>
              </w:rPr>
              <w:t>Class 4-8 Eligible Buses</w:t>
            </w:r>
          </w:p>
        </w:tc>
        <w:tc>
          <w:tcPr>
            <w:tcW w:w="2448" w:type="dxa"/>
          </w:tcPr>
          <w:p w14:paraId="4B8A02C5" w14:textId="6445F0B9" w:rsidR="00F76226" w:rsidRDefault="00F375B9" w:rsidP="000A0BA1">
            <w:pPr>
              <w:jc w:val="center"/>
              <w:rPr>
                <w:sz w:val="24"/>
                <w:szCs w:val="24"/>
              </w:rPr>
            </w:pPr>
            <w:r>
              <w:rPr>
                <w:sz w:val="24"/>
                <w:szCs w:val="24"/>
              </w:rPr>
              <w:t>10-50</w:t>
            </w:r>
            <w:r w:rsidR="000A0BA1">
              <w:rPr>
                <w:sz w:val="24"/>
                <w:szCs w:val="24"/>
              </w:rPr>
              <w:t>%</w:t>
            </w:r>
          </w:p>
        </w:tc>
      </w:tr>
      <w:tr w:rsidR="00F76226" w14:paraId="1237A50F" w14:textId="77777777" w:rsidTr="00F76226">
        <w:tc>
          <w:tcPr>
            <w:tcW w:w="1908" w:type="dxa"/>
          </w:tcPr>
          <w:p w14:paraId="778F987F" w14:textId="77777777" w:rsidR="00F76226" w:rsidRDefault="00F76226" w:rsidP="000A0BA1">
            <w:pPr>
              <w:jc w:val="center"/>
              <w:rPr>
                <w:sz w:val="24"/>
                <w:szCs w:val="24"/>
              </w:rPr>
            </w:pPr>
            <w:r>
              <w:rPr>
                <w:sz w:val="24"/>
                <w:szCs w:val="24"/>
              </w:rPr>
              <w:t>3</w:t>
            </w:r>
          </w:p>
        </w:tc>
        <w:tc>
          <w:tcPr>
            <w:tcW w:w="5220" w:type="dxa"/>
          </w:tcPr>
          <w:p w14:paraId="5ADA4522" w14:textId="77777777" w:rsidR="00F76226" w:rsidRPr="00F76226" w:rsidRDefault="00F76226" w:rsidP="00A8570C">
            <w:pPr>
              <w:rPr>
                <w:sz w:val="24"/>
                <w:szCs w:val="24"/>
              </w:rPr>
            </w:pPr>
            <w:r w:rsidRPr="00F76226">
              <w:rPr>
                <w:sz w:val="24"/>
                <w:szCs w:val="24"/>
              </w:rPr>
              <w:t>Freight Switchers</w:t>
            </w:r>
          </w:p>
        </w:tc>
        <w:tc>
          <w:tcPr>
            <w:tcW w:w="2448" w:type="dxa"/>
          </w:tcPr>
          <w:p w14:paraId="029B1314" w14:textId="77777777" w:rsidR="00F76226" w:rsidRDefault="00F76226" w:rsidP="000A0BA1">
            <w:pPr>
              <w:jc w:val="center"/>
              <w:rPr>
                <w:sz w:val="24"/>
                <w:szCs w:val="24"/>
              </w:rPr>
            </w:pPr>
            <w:r>
              <w:rPr>
                <w:sz w:val="24"/>
                <w:szCs w:val="24"/>
              </w:rPr>
              <w:t>0-10%</w:t>
            </w:r>
          </w:p>
        </w:tc>
      </w:tr>
      <w:tr w:rsidR="00F76226" w14:paraId="6CA729D6" w14:textId="77777777" w:rsidTr="00F76226">
        <w:tc>
          <w:tcPr>
            <w:tcW w:w="1908" w:type="dxa"/>
          </w:tcPr>
          <w:p w14:paraId="7BC3EC2B" w14:textId="77777777" w:rsidR="00F76226" w:rsidRDefault="00F76226" w:rsidP="000A0BA1">
            <w:pPr>
              <w:jc w:val="center"/>
              <w:rPr>
                <w:sz w:val="24"/>
                <w:szCs w:val="24"/>
              </w:rPr>
            </w:pPr>
            <w:r>
              <w:rPr>
                <w:sz w:val="24"/>
                <w:szCs w:val="24"/>
              </w:rPr>
              <w:t>4</w:t>
            </w:r>
          </w:p>
        </w:tc>
        <w:tc>
          <w:tcPr>
            <w:tcW w:w="5220" w:type="dxa"/>
          </w:tcPr>
          <w:p w14:paraId="2648158C" w14:textId="77777777" w:rsidR="00F76226" w:rsidRPr="00F76226" w:rsidRDefault="00F76226" w:rsidP="00A8570C">
            <w:pPr>
              <w:rPr>
                <w:sz w:val="24"/>
                <w:szCs w:val="24"/>
              </w:rPr>
            </w:pPr>
            <w:r w:rsidRPr="00F76226">
              <w:rPr>
                <w:sz w:val="24"/>
                <w:szCs w:val="24"/>
              </w:rPr>
              <w:t>Ferries/Tugs</w:t>
            </w:r>
          </w:p>
        </w:tc>
        <w:tc>
          <w:tcPr>
            <w:tcW w:w="2448" w:type="dxa"/>
          </w:tcPr>
          <w:p w14:paraId="366F734D" w14:textId="77777777" w:rsidR="00F76226" w:rsidRDefault="00F76226" w:rsidP="000A0BA1">
            <w:pPr>
              <w:jc w:val="center"/>
              <w:rPr>
                <w:sz w:val="24"/>
                <w:szCs w:val="24"/>
              </w:rPr>
            </w:pPr>
            <w:r>
              <w:rPr>
                <w:sz w:val="24"/>
                <w:szCs w:val="24"/>
              </w:rPr>
              <w:t>0%</w:t>
            </w:r>
          </w:p>
        </w:tc>
      </w:tr>
      <w:tr w:rsidR="00F76226" w14:paraId="71236C9A" w14:textId="77777777" w:rsidTr="00F76226">
        <w:tc>
          <w:tcPr>
            <w:tcW w:w="1908" w:type="dxa"/>
          </w:tcPr>
          <w:p w14:paraId="63FCE0EA" w14:textId="77777777" w:rsidR="00F76226" w:rsidRDefault="00F76226" w:rsidP="000A0BA1">
            <w:pPr>
              <w:jc w:val="center"/>
              <w:rPr>
                <w:sz w:val="24"/>
                <w:szCs w:val="24"/>
              </w:rPr>
            </w:pPr>
            <w:r>
              <w:rPr>
                <w:sz w:val="24"/>
                <w:szCs w:val="24"/>
              </w:rPr>
              <w:t>5</w:t>
            </w:r>
          </w:p>
        </w:tc>
        <w:tc>
          <w:tcPr>
            <w:tcW w:w="5220" w:type="dxa"/>
          </w:tcPr>
          <w:p w14:paraId="774D59AE" w14:textId="77777777" w:rsidR="00F76226" w:rsidRPr="00F76226" w:rsidRDefault="00F76226" w:rsidP="00A8570C">
            <w:pPr>
              <w:rPr>
                <w:sz w:val="24"/>
                <w:szCs w:val="24"/>
              </w:rPr>
            </w:pPr>
            <w:r w:rsidRPr="00F76226">
              <w:rPr>
                <w:rFonts w:cstheme="minorHAnsi"/>
                <w:sz w:val="24"/>
                <w:szCs w:val="24"/>
              </w:rPr>
              <w:t>Ocean Going Vessels Shorepower</w:t>
            </w:r>
          </w:p>
        </w:tc>
        <w:tc>
          <w:tcPr>
            <w:tcW w:w="2448" w:type="dxa"/>
          </w:tcPr>
          <w:p w14:paraId="6D765EE5" w14:textId="77777777" w:rsidR="00F76226" w:rsidRDefault="00F76226" w:rsidP="000A0BA1">
            <w:pPr>
              <w:jc w:val="center"/>
              <w:rPr>
                <w:sz w:val="24"/>
                <w:szCs w:val="24"/>
              </w:rPr>
            </w:pPr>
            <w:r>
              <w:rPr>
                <w:sz w:val="24"/>
                <w:szCs w:val="24"/>
              </w:rPr>
              <w:t>0%</w:t>
            </w:r>
          </w:p>
        </w:tc>
      </w:tr>
      <w:tr w:rsidR="00F76226" w14:paraId="118EDFFD" w14:textId="77777777" w:rsidTr="00F76226">
        <w:tc>
          <w:tcPr>
            <w:tcW w:w="1908" w:type="dxa"/>
          </w:tcPr>
          <w:p w14:paraId="770A420F" w14:textId="77777777" w:rsidR="00F76226" w:rsidRDefault="00F76226" w:rsidP="000A0BA1">
            <w:pPr>
              <w:jc w:val="center"/>
              <w:rPr>
                <w:sz w:val="24"/>
                <w:szCs w:val="24"/>
              </w:rPr>
            </w:pPr>
            <w:r>
              <w:rPr>
                <w:sz w:val="24"/>
                <w:szCs w:val="24"/>
              </w:rPr>
              <w:t>6</w:t>
            </w:r>
          </w:p>
        </w:tc>
        <w:tc>
          <w:tcPr>
            <w:tcW w:w="5220" w:type="dxa"/>
          </w:tcPr>
          <w:p w14:paraId="5F952BDD" w14:textId="77777777" w:rsidR="00F76226" w:rsidRDefault="00F76226" w:rsidP="00A8570C">
            <w:pPr>
              <w:rPr>
                <w:sz w:val="24"/>
                <w:szCs w:val="24"/>
              </w:rPr>
            </w:pPr>
            <w:r w:rsidRPr="00F76226">
              <w:rPr>
                <w:sz w:val="24"/>
                <w:szCs w:val="24"/>
              </w:rPr>
              <w:t xml:space="preserve">Class 4-7 </w:t>
            </w:r>
            <w:r>
              <w:rPr>
                <w:sz w:val="24"/>
                <w:szCs w:val="24"/>
              </w:rPr>
              <w:t xml:space="preserve">Eligible </w:t>
            </w:r>
            <w:r w:rsidRPr="00F76226">
              <w:rPr>
                <w:sz w:val="24"/>
                <w:szCs w:val="24"/>
              </w:rPr>
              <w:t>Medium Trucks</w:t>
            </w:r>
          </w:p>
        </w:tc>
        <w:tc>
          <w:tcPr>
            <w:tcW w:w="2448" w:type="dxa"/>
          </w:tcPr>
          <w:p w14:paraId="78C0A535" w14:textId="23A6345D" w:rsidR="00F76226" w:rsidRDefault="00F375B9" w:rsidP="000A0BA1">
            <w:pPr>
              <w:jc w:val="center"/>
              <w:rPr>
                <w:sz w:val="24"/>
                <w:szCs w:val="24"/>
              </w:rPr>
            </w:pPr>
            <w:r>
              <w:rPr>
                <w:sz w:val="24"/>
                <w:szCs w:val="24"/>
              </w:rPr>
              <w:t>0</w:t>
            </w:r>
            <w:r w:rsidR="000A0BA1">
              <w:rPr>
                <w:sz w:val="24"/>
                <w:szCs w:val="24"/>
              </w:rPr>
              <w:t>-</w:t>
            </w:r>
            <w:r>
              <w:rPr>
                <w:sz w:val="24"/>
                <w:szCs w:val="24"/>
              </w:rPr>
              <w:t>25</w:t>
            </w:r>
            <w:r w:rsidR="000A0BA1">
              <w:rPr>
                <w:sz w:val="24"/>
                <w:szCs w:val="24"/>
              </w:rPr>
              <w:t>%</w:t>
            </w:r>
          </w:p>
        </w:tc>
      </w:tr>
      <w:tr w:rsidR="00F76226" w14:paraId="20152073" w14:textId="77777777" w:rsidTr="00F76226">
        <w:tc>
          <w:tcPr>
            <w:tcW w:w="1908" w:type="dxa"/>
          </w:tcPr>
          <w:p w14:paraId="31339898" w14:textId="77777777" w:rsidR="00F76226" w:rsidRDefault="00F76226" w:rsidP="000A0BA1">
            <w:pPr>
              <w:jc w:val="center"/>
              <w:rPr>
                <w:sz w:val="24"/>
                <w:szCs w:val="24"/>
              </w:rPr>
            </w:pPr>
            <w:r>
              <w:rPr>
                <w:sz w:val="24"/>
                <w:szCs w:val="24"/>
              </w:rPr>
              <w:t>7</w:t>
            </w:r>
          </w:p>
        </w:tc>
        <w:tc>
          <w:tcPr>
            <w:tcW w:w="5220" w:type="dxa"/>
          </w:tcPr>
          <w:p w14:paraId="2371D517" w14:textId="77777777" w:rsidR="00F76226" w:rsidRPr="00F76226" w:rsidRDefault="00F76226" w:rsidP="00A8570C">
            <w:pPr>
              <w:rPr>
                <w:sz w:val="24"/>
                <w:szCs w:val="24"/>
              </w:rPr>
            </w:pPr>
            <w:r w:rsidRPr="00F76226">
              <w:rPr>
                <w:rFonts w:cstheme="minorHAnsi"/>
                <w:sz w:val="24"/>
                <w:szCs w:val="24"/>
              </w:rPr>
              <w:t>Airport Ground Support Equipment</w:t>
            </w:r>
          </w:p>
        </w:tc>
        <w:tc>
          <w:tcPr>
            <w:tcW w:w="2448" w:type="dxa"/>
          </w:tcPr>
          <w:p w14:paraId="61088CF9" w14:textId="77777777" w:rsidR="00F76226" w:rsidRDefault="000A0BA1" w:rsidP="000A0BA1">
            <w:pPr>
              <w:jc w:val="center"/>
              <w:rPr>
                <w:sz w:val="24"/>
                <w:szCs w:val="24"/>
              </w:rPr>
            </w:pPr>
            <w:r>
              <w:rPr>
                <w:sz w:val="24"/>
                <w:szCs w:val="24"/>
              </w:rPr>
              <w:t>0-10%</w:t>
            </w:r>
          </w:p>
        </w:tc>
      </w:tr>
      <w:tr w:rsidR="00F76226" w14:paraId="5FCCA286" w14:textId="77777777" w:rsidTr="00F76226">
        <w:tc>
          <w:tcPr>
            <w:tcW w:w="1908" w:type="dxa"/>
          </w:tcPr>
          <w:p w14:paraId="658A9625" w14:textId="77777777" w:rsidR="00F76226" w:rsidRDefault="00F76226" w:rsidP="000A0BA1">
            <w:pPr>
              <w:jc w:val="center"/>
              <w:rPr>
                <w:sz w:val="24"/>
                <w:szCs w:val="24"/>
              </w:rPr>
            </w:pPr>
            <w:r>
              <w:rPr>
                <w:sz w:val="24"/>
                <w:szCs w:val="24"/>
              </w:rPr>
              <w:t>8</w:t>
            </w:r>
          </w:p>
        </w:tc>
        <w:tc>
          <w:tcPr>
            <w:tcW w:w="5220" w:type="dxa"/>
          </w:tcPr>
          <w:p w14:paraId="10AEF664" w14:textId="77777777" w:rsidR="00F76226" w:rsidRPr="00F76226" w:rsidRDefault="00F76226" w:rsidP="00A8570C">
            <w:pPr>
              <w:rPr>
                <w:sz w:val="24"/>
                <w:szCs w:val="24"/>
              </w:rPr>
            </w:pPr>
            <w:r w:rsidRPr="00F76226">
              <w:rPr>
                <w:sz w:val="24"/>
                <w:szCs w:val="24"/>
              </w:rPr>
              <w:t>Forklifts and Port Cargo Handling Equipment</w:t>
            </w:r>
          </w:p>
        </w:tc>
        <w:tc>
          <w:tcPr>
            <w:tcW w:w="2448" w:type="dxa"/>
          </w:tcPr>
          <w:p w14:paraId="232F11DA" w14:textId="77777777" w:rsidR="00F76226" w:rsidRDefault="000A0BA1" w:rsidP="000A0BA1">
            <w:pPr>
              <w:jc w:val="center"/>
              <w:rPr>
                <w:sz w:val="24"/>
                <w:szCs w:val="24"/>
              </w:rPr>
            </w:pPr>
            <w:r>
              <w:rPr>
                <w:sz w:val="24"/>
                <w:szCs w:val="24"/>
              </w:rPr>
              <w:t>0-10%</w:t>
            </w:r>
          </w:p>
        </w:tc>
      </w:tr>
      <w:tr w:rsidR="00F76226" w14:paraId="73A521A9" w14:textId="77777777" w:rsidTr="00F76226">
        <w:tc>
          <w:tcPr>
            <w:tcW w:w="1908" w:type="dxa"/>
          </w:tcPr>
          <w:p w14:paraId="4883CFB6" w14:textId="77777777" w:rsidR="00F76226" w:rsidRDefault="00F76226" w:rsidP="000A0BA1">
            <w:pPr>
              <w:jc w:val="center"/>
              <w:rPr>
                <w:sz w:val="24"/>
                <w:szCs w:val="24"/>
              </w:rPr>
            </w:pPr>
            <w:r>
              <w:rPr>
                <w:sz w:val="24"/>
                <w:szCs w:val="24"/>
              </w:rPr>
              <w:t>9</w:t>
            </w:r>
          </w:p>
        </w:tc>
        <w:tc>
          <w:tcPr>
            <w:tcW w:w="5220" w:type="dxa"/>
          </w:tcPr>
          <w:p w14:paraId="03C45B94" w14:textId="77777777" w:rsidR="00F76226" w:rsidRPr="00F76226" w:rsidRDefault="00F76226" w:rsidP="00A8570C">
            <w:pPr>
              <w:rPr>
                <w:sz w:val="24"/>
                <w:szCs w:val="24"/>
              </w:rPr>
            </w:pPr>
            <w:r w:rsidRPr="00F76226">
              <w:rPr>
                <w:rFonts w:cstheme="minorHAnsi"/>
                <w:sz w:val="24"/>
                <w:szCs w:val="24"/>
              </w:rPr>
              <w:t>Light Duty Zero Emission Vehicle Supply Equipment</w:t>
            </w:r>
          </w:p>
        </w:tc>
        <w:tc>
          <w:tcPr>
            <w:tcW w:w="2448" w:type="dxa"/>
          </w:tcPr>
          <w:p w14:paraId="1EF9E3CE" w14:textId="0C520D2B" w:rsidR="00F76226" w:rsidRDefault="00F375B9" w:rsidP="000A0BA1">
            <w:pPr>
              <w:jc w:val="center"/>
              <w:rPr>
                <w:sz w:val="24"/>
                <w:szCs w:val="24"/>
              </w:rPr>
            </w:pPr>
            <w:r>
              <w:rPr>
                <w:sz w:val="24"/>
                <w:szCs w:val="24"/>
              </w:rPr>
              <w:t>1</w:t>
            </w:r>
            <w:r w:rsidR="00F76226">
              <w:rPr>
                <w:sz w:val="24"/>
                <w:szCs w:val="24"/>
              </w:rPr>
              <w:t>0-15%</w:t>
            </w:r>
          </w:p>
        </w:tc>
      </w:tr>
      <w:tr w:rsidR="00F76226" w14:paraId="1B47EDFA" w14:textId="77777777" w:rsidTr="00F76226">
        <w:tc>
          <w:tcPr>
            <w:tcW w:w="1908" w:type="dxa"/>
          </w:tcPr>
          <w:p w14:paraId="210949B5" w14:textId="77777777" w:rsidR="00F76226" w:rsidRDefault="00F76226" w:rsidP="000A0BA1">
            <w:pPr>
              <w:jc w:val="center"/>
              <w:rPr>
                <w:sz w:val="24"/>
                <w:szCs w:val="24"/>
              </w:rPr>
            </w:pPr>
            <w:r>
              <w:rPr>
                <w:sz w:val="24"/>
                <w:szCs w:val="24"/>
              </w:rPr>
              <w:t>10</w:t>
            </w:r>
          </w:p>
        </w:tc>
        <w:tc>
          <w:tcPr>
            <w:tcW w:w="5220" w:type="dxa"/>
          </w:tcPr>
          <w:p w14:paraId="7C5D5B39" w14:textId="77777777" w:rsidR="00F76226" w:rsidRPr="00F76226" w:rsidRDefault="00F76226" w:rsidP="00A8570C">
            <w:pPr>
              <w:rPr>
                <w:sz w:val="24"/>
                <w:szCs w:val="24"/>
              </w:rPr>
            </w:pPr>
            <w:r w:rsidRPr="00F76226">
              <w:rPr>
                <w:rFonts w:cstheme="minorHAnsi"/>
                <w:sz w:val="24"/>
                <w:szCs w:val="24"/>
              </w:rPr>
              <w:t>Diesel Emission Reduction Act (DERA) Option</w:t>
            </w:r>
          </w:p>
        </w:tc>
        <w:tc>
          <w:tcPr>
            <w:tcW w:w="2448" w:type="dxa"/>
          </w:tcPr>
          <w:p w14:paraId="24819BEF" w14:textId="77777777" w:rsidR="00F76226" w:rsidRDefault="000A0BA1" w:rsidP="000A0BA1">
            <w:pPr>
              <w:jc w:val="center"/>
              <w:rPr>
                <w:sz w:val="24"/>
                <w:szCs w:val="24"/>
              </w:rPr>
            </w:pPr>
            <w:r>
              <w:rPr>
                <w:sz w:val="24"/>
                <w:szCs w:val="24"/>
              </w:rPr>
              <w:t>0%</w:t>
            </w:r>
          </w:p>
        </w:tc>
      </w:tr>
    </w:tbl>
    <w:p w14:paraId="3181549B" w14:textId="77777777" w:rsidR="00496A68" w:rsidRDefault="000A0BA1" w:rsidP="00A8570C">
      <w:pPr>
        <w:rPr>
          <w:sz w:val="24"/>
          <w:szCs w:val="24"/>
        </w:rPr>
      </w:pPr>
      <w:r>
        <w:rPr>
          <w:sz w:val="24"/>
          <w:szCs w:val="24"/>
        </w:rPr>
        <w:t xml:space="preserve">*Percentage of the </w:t>
      </w:r>
      <w:r w:rsidR="00612FE6">
        <w:rPr>
          <w:sz w:val="24"/>
          <w:szCs w:val="24"/>
        </w:rPr>
        <w:t xml:space="preserve">total </w:t>
      </w:r>
      <w:r>
        <w:rPr>
          <w:sz w:val="24"/>
          <w:szCs w:val="24"/>
        </w:rPr>
        <w:t>state</w:t>
      </w:r>
      <w:r w:rsidR="00612FE6">
        <w:rPr>
          <w:sz w:val="24"/>
          <w:szCs w:val="24"/>
        </w:rPr>
        <w:t xml:space="preserve"> trust</w:t>
      </w:r>
      <w:r>
        <w:rPr>
          <w:sz w:val="24"/>
          <w:szCs w:val="24"/>
        </w:rPr>
        <w:t xml:space="preserve"> allocation. </w:t>
      </w:r>
    </w:p>
    <w:p w14:paraId="49978E68" w14:textId="189F9B69" w:rsidR="00F76226" w:rsidRDefault="008C5FEE" w:rsidP="00A8570C">
      <w:pPr>
        <w:rPr>
          <w:sz w:val="24"/>
          <w:szCs w:val="24"/>
        </w:rPr>
      </w:pPr>
      <w:r>
        <w:rPr>
          <w:sz w:val="24"/>
          <w:szCs w:val="24"/>
        </w:rPr>
        <w:t>Allowable</w:t>
      </w:r>
      <w:r w:rsidR="000A0BA1">
        <w:rPr>
          <w:sz w:val="24"/>
          <w:szCs w:val="24"/>
        </w:rPr>
        <w:t xml:space="preserve"> project reimbursemen</w:t>
      </w:r>
      <w:r>
        <w:rPr>
          <w:sz w:val="24"/>
          <w:szCs w:val="24"/>
        </w:rPr>
        <w:t>ts per the settlement are as follows</w:t>
      </w:r>
      <w:r w:rsidR="001A2003">
        <w:rPr>
          <w:sz w:val="24"/>
          <w:szCs w:val="24"/>
        </w:rPr>
        <w:t xml:space="preserve"> below</w:t>
      </w:r>
      <w:r>
        <w:rPr>
          <w:sz w:val="24"/>
          <w:szCs w:val="24"/>
        </w:rPr>
        <w:t>. The final reimbursement rates</w:t>
      </w:r>
      <w:r w:rsidR="00773EA9">
        <w:rPr>
          <w:sz w:val="24"/>
          <w:szCs w:val="24"/>
        </w:rPr>
        <w:t xml:space="preserve"> are</w:t>
      </w:r>
      <w:r w:rsidR="00496A68">
        <w:rPr>
          <w:sz w:val="24"/>
          <w:szCs w:val="24"/>
        </w:rPr>
        <w:t xml:space="preserve"> provided in application materials issued by the NDDEQ.</w:t>
      </w:r>
      <w:r w:rsidR="00F960E4">
        <w:rPr>
          <w:sz w:val="24"/>
          <w:szCs w:val="24"/>
        </w:rPr>
        <w:t xml:space="preserve"> </w:t>
      </w:r>
      <w:r w:rsidR="00D6376C">
        <w:rPr>
          <w:sz w:val="24"/>
          <w:szCs w:val="24"/>
        </w:rPr>
        <w:t>T</w:t>
      </w:r>
      <w:r w:rsidR="00F960E4">
        <w:rPr>
          <w:sz w:val="24"/>
          <w:szCs w:val="24"/>
        </w:rPr>
        <w:t>he NDDEQ requir</w:t>
      </w:r>
      <w:r w:rsidR="00D6376C">
        <w:rPr>
          <w:sz w:val="24"/>
          <w:szCs w:val="24"/>
        </w:rPr>
        <w:t>es</w:t>
      </w:r>
      <w:r w:rsidR="00F960E4">
        <w:rPr>
          <w:sz w:val="24"/>
          <w:szCs w:val="24"/>
        </w:rPr>
        <w:t xml:space="preserve"> </w:t>
      </w:r>
      <w:r w:rsidR="0019433E">
        <w:rPr>
          <w:sz w:val="24"/>
          <w:szCs w:val="24"/>
        </w:rPr>
        <w:t xml:space="preserve">all </w:t>
      </w:r>
      <w:r w:rsidR="00F960E4">
        <w:rPr>
          <w:sz w:val="24"/>
          <w:szCs w:val="24"/>
        </w:rPr>
        <w:t>applicants to provide some cost-share for projects in categories 1, 2, 3, 6, 7 and 8.</w:t>
      </w:r>
    </w:p>
    <w:p w14:paraId="563F0C4A" w14:textId="77777777" w:rsidR="008563E4" w:rsidRDefault="008563E4" w:rsidP="00A8570C">
      <w:pPr>
        <w:rPr>
          <w:sz w:val="24"/>
          <w:szCs w:val="24"/>
        </w:rPr>
      </w:pPr>
      <w:r w:rsidRPr="002E1FBA">
        <w:rPr>
          <w:b/>
          <w:sz w:val="24"/>
          <w:szCs w:val="24"/>
        </w:rPr>
        <w:t xml:space="preserve">1. </w:t>
      </w:r>
      <w:r w:rsidRPr="003A06CA">
        <w:rPr>
          <w:b/>
          <w:sz w:val="24"/>
          <w:szCs w:val="24"/>
        </w:rPr>
        <w:t>Class 8 Local Freight Trucks and Port Drayage Trucks (Eligible Large Trucks)</w:t>
      </w:r>
      <w:r>
        <w:rPr>
          <w:sz w:val="24"/>
          <w:szCs w:val="24"/>
        </w:rPr>
        <w:t xml:space="preserve"> - repower or replacement of vehicles 33,001 pounds and larger.</w:t>
      </w:r>
    </w:p>
    <w:p w14:paraId="4BC74AEC" w14:textId="77777777" w:rsidR="008563E4" w:rsidRPr="003B212A" w:rsidRDefault="008563E4" w:rsidP="003B212A">
      <w:pPr>
        <w:pStyle w:val="ListParagraph"/>
        <w:numPr>
          <w:ilvl w:val="0"/>
          <w:numId w:val="7"/>
        </w:numPr>
        <w:rPr>
          <w:sz w:val="24"/>
          <w:szCs w:val="24"/>
        </w:rPr>
      </w:pPr>
      <w:r w:rsidRPr="003B212A">
        <w:rPr>
          <w:sz w:val="24"/>
          <w:szCs w:val="24"/>
        </w:rPr>
        <w:t xml:space="preserve">Eligible large trucks include 1992-2009 engine model year Class 8 vehicles. </w:t>
      </w:r>
    </w:p>
    <w:p w14:paraId="379229FC" w14:textId="77777777" w:rsidR="00054247" w:rsidRPr="003B212A" w:rsidRDefault="00146C95" w:rsidP="003B212A">
      <w:pPr>
        <w:pStyle w:val="ListParagraph"/>
        <w:numPr>
          <w:ilvl w:val="0"/>
          <w:numId w:val="7"/>
        </w:numPr>
        <w:rPr>
          <w:sz w:val="24"/>
          <w:szCs w:val="24"/>
        </w:rPr>
      </w:pPr>
      <w:r w:rsidRPr="003B212A">
        <w:rPr>
          <w:sz w:val="24"/>
          <w:szCs w:val="24"/>
        </w:rPr>
        <w:t xml:space="preserve">Examples include, but may not be limited to cement mixers, dump trucks, </w:t>
      </w:r>
      <w:r w:rsidR="0044197E">
        <w:rPr>
          <w:sz w:val="24"/>
          <w:szCs w:val="24"/>
        </w:rPr>
        <w:t>fire trucks,</w:t>
      </w:r>
      <w:r w:rsidRPr="003B212A">
        <w:rPr>
          <w:sz w:val="24"/>
          <w:szCs w:val="24"/>
        </w:rPr>
        <w:t xml:space="preserve"> and large (tour type) buses. </w:t>
      </w:r>
      <w:r w:rsidR="008563E4" w:rsidRPr="003B212A">
        <w:rPr>
          <w:sz w:val="24"/>
          <w:szCs w:val="24"/>
        </w:rPr>
        <w:t xml:space="preserve">  </w:t>
      </w:r>
    </w:p>
    <w:p w14:paraId="7D6171C0" w14:textId="77777777" w:rsidR="00146C95" w:rsidRDefault="00146C95" w:rsidP="003B212A">
      <w:pPr>
        <w:pStyle w:val="ListParagraph"/>
        <w:numPr>
          <w:ilvl w:val="0"/>
          <w:numId w:val="7"/>
        </w:numPr>
        <w:rPr>
          <w:sz w:val="24"/>
          <w:szCs w:val="24"/>
        </w:rPr>
      </w:pPr>
      <w:r w:rsidRPr="003B212A">
        <w:rPr>
          <w:sz w:val="24"/>
          <w:szCs w:val="24"/>
        </w:rPr>
        <w:t>The replaced large truck must be scrapped.</w:t>
      </w:r>
    </w:p>
    <w:p w14:paraId="1E55BE59" w14:textId="77777777" w:rsidR="0044197E" w:rsidRPr="003B212A" w:rsidRDefault="0044197E" w:rsidP="003B212A">
      <w:pPr>
        <w:pStyle w:val="ListParagraph"/>
        <w:numPr>
          <w:ilvl w:val="0"/>
          <w:numId w:val="7"/>
        </w:numPr>
        <w:rPr>
          <w:sz w:val="24"/>
          <w:szCs w:val="24"/>
        </w:rPr>
      </w:pPr>
      <w:r>
        <w:rPr>
          <w:sz w:val="24"/>
          <w:szCs w:val="24"/>
        </w:rPr>
        <w:t>Replaced engines must be scrapped.</w:t>
      </w:r>
    </w:p>
    <w:p w14:paraId="5A742FE0" w14:textId="77777777" w:rsidR="00146C95" w:rsidRPr="003B212A" w:rsidRDefault="00146C95" w:rsidP="003B212A">
      <w:pPr>
        <w:pStyle w:val="ListParagraph"/>
        <w:numPr>
          <w:ilvl w:val="0"/>
          <w:numId w:val="7"/>
        </w:numPr>
        <w:rPr>
          <w:sz w:val="24"/>
          <w:szCs w:val="24"/>
        </w:rPr>
      </w:pPr>
      <w:r w:rsidRPr="003B212A">
        <w:rPr>
          <w:sz w:val="24"/>
          <w:szCs w:val="24"/>
        </w:rPr>
        <w:t>Long haul trucks are not eligible under this mitigation action.</w:t>
      </w:r>
    </w:p>
    <w:p w14:paraId="365D9285" w14:textId="77777777" w:rsidR="00146C95" w:rsidRPr="003B212A" w:rsidRDefault="00146C95" w:rsidP="003B212A">
      <w:pPr>
        <w:pStyle w:val="ListParagraph"/>
        <w:numPr>
          <w:ilvl w:val="0"/>
          <w:numId w:val="7"/>
        </w:numPr>
        <w:rPr>
          <w:sz w:val="24"/>
          <w:szCs w:val="24"/>
        </w:rPr>
      </w:pPr>
      <w:r w:rsidRPr="003B212A">
        <w:rPr>
          <w:sz w:val="24"/>
          <w:szCs w:val="24"/>
        </w:rPr>
        <w:t>Eligible large trucks may be repowered or replaced with an</w:t>
      </w:r>
      <w:r w:rsidR="002769F8" w:rsidRPr="003B212A">
        <w:rPr>
          <w:sz w:val="24"/>
          <w:szCs w:val="24"/>
        </w:rPr>
        <w:t>y new diesel</w:t>
      </w:r>
      <w:r w:rsidR="0051158F">
        <w:rPr>
          <w:sz w:val="24"/>
          <w:szCs w:val="24"/>
        </w:rPr>
        <w:t>,</w:t>
      </w:r>
      <w:r w:rsidR="002769F8" w:rsidRPr="003B212A">
        <w:rPr>
          <w:sz w:val="24"/>
          <w:szCs w:val="24"/>
        </w:rPr>
        <w:t xml:space="preserve"> alternate fuel</w:t>
      </w:r>
      <w:r w:rsidR="00586EF7" w:rsidRPr="003B212A">
        <w:rPr>
          <w:sz w:val="24"/>
          <w:szCs w:val="24"/>
        </w:rPr>
        <w:t xml:space="preserve">, or all electric vehicle, with an engine model year in which the mitigation action occurs or one engine model year prior. </w:t>
      </w:r>
    </w:p>
    <w:p w14:paraId="3ECAD29B" w14:textId="77777777" w:rsidR="00586EF7" w:rsidRDefault="00612FE6" w:rsidP="00586EF7">
      <w:pPr>
        <w:rPr>
          <w:sz w:val="24"/>
          <w:szCs w:val="24"/>
        </w:rPr>
      </w:pPr>
      <w:r>
        <w:rPr>
          <w:sz w:val="24"/>
          <w:szCs w:val="24"/>
        </w:rPr>
        <w:t>Reimbursement p</w:t>
      </w:r>
      <w:r w:rsidR="00586EF7" w:rsidRPr="002E1FBA">
        <w:rPr>
          <w:sz w:val="24"/>
          <w:szCs w:val="24"/>
        </w:rPr>
        <w:t xml:space="preserve">ercentages </w:t>
      </w:r>
      <w:r>
        <w:rPr>
          <w:sz w:val="24"/>
          <w:szCs w:val="24"/>
        </w:rPr>
        <w:t>for</w:t>
      </w:r>
      <w:r w:rsidR="00586EF7" w:rsidRPr="002E1FBA">
        <w:rPr>
          <w:sz w:val="24"/>
          <w:szCs w:val="24"/>
        </w:rPr>
        <w:t xml:space="preserve"> projects that can be funded through the </w:t>
      </w:r>
      <w:r w:rsidR="00E1602A">
        <w:rPr>
          <w:sz w:val="24"/>
          <w:szCs w:val="24"/>
        </w:rPr>
        <w:t>T</w:t>
      </w:r>
      <w:r w:rsidR="00586EF7" w:rsidRPr="002E1FBA">
        <w:rPr>
          <w:sz w:val="24"/>
          <w:szCs w:val="24"/>
        </w:rPr>
        <w:t>rust for Category 1: Class 8 Local Freight Trucks and Port Drayage Trucks</w:t>
      </w:r>
      <w:r w:rsidR="00586EF7">
        <w:rPr>
          <w:sz w:val="24"/>
          <w:szCs w:val="24"/>
        </w:rPr>
        <w:t>:</w:t>
      </w:r>
    </w:p>
    <w:p w14:paraId="05FE596E" w14:textId="77777777" w:rsidR="00586EF7" w:rsidRDefault="00586EF7" w:rsidP="00D263A9">
      <w:pPr>
        <w:rPr>
          <w:sz w:val="24"/>
          <w:szCs w:val="24"/>
        </w:rPr>
      </w:pPr>
      <w:r w:rsidRPr="00586EF7">
        <w:rPr>
          <w:sz w:val="24"/>
          <w:szCs w:val="24"/>
        </w:rPr>
        <w:t xml:space="preserve">For </w:t>
      </w:r>
      <w:r w:rsidR="003424EB">
        <w:rPr>
          <w:sz w:val="24"/>
          <w:szCs w:val="24"/>
        </w:rPr>
        <w:t>non-Government owned e</w:t>
      </w:r>
      <w:r w:rsidRPr="00586EF7">
        <w:rPr>
          <w:sz w:val="24"/>
          <w:szCs w:val="24"/>
        </w:rPr>
        <w:t>ligible Class 8 Local Freight Trucks, Beneficiaries may only draw funds from the Trust in the amount of:</w:t>
      </w:r>
    </w:p>
    <w:p w14:paraId="09B991A1" w14:textId="3E112F69" w:rsidR="003A727E" w:rsidRDefault="003424EB" w:rsidP="003A727E">
      <w:pPr>
        <w:ind w:left="720"/>
        <w:rPr>
          <w:sz w:val="24"/>
          <w:szCs w:val="24"/>
        </w:rPr>
      </w:pPr>
      <w:r>
        <w:rPr>
          <w:sz w:val="24"/>
          <w:szCs w:val="24"/>
        </w:rPr>
        <w:t>1.</w:t>
      </w:r>
      <w:r>
        <w:rPr>
          <w:sz w:val="24"/>
          <w:szCs w:val="24"/>
        </w:rPr>
        <w:tab/>
        <w:t xml:space="preserve"> Up to 40% of the cost of a repower with a new diesel or alternate f</w:t>
      </w:r>
      <w:r w:rsidR="003A727E" w:rsidRPr="003A727E">
        <w:rPr>
          <w:sz w:val="24"/>
          <w:szCs w:val="24"/>
        </w:rPr>
        <w:t>ueled (</w:t>
      </w:r>
      <w:r w:rsidR="003C792B" w:rsidRPr="003A727E">
        <w:rPr>
          <w:sz w:val="24"/>
          <w:szCs w:val="24"/>
        </w:rPr>
        <w:t>e.g.,</w:t>
      </w:r>
      <w:r w:rsidR="003A727E" w:rsidRPr="003A727E">
        <w:rPr>
          <w:sz w:val="24"/>
          <w:szCs w:val="24"/>
        </w:rPr>
        <w:t xml:space="preserve"> CNG, propane, Hybrid) engine, including the costs of installation of such engine.</w:t>
      </w:r>
    </w:p>
    <w:p w14:paraId="2F147799" w14:textId="6EDB0DB0" w:rsidR="003A727E" w:rsidRDefault="003A727E" w:rsidP="003A727E">
      <w:pPr>
        <w:ind w:left="720"/>
        <w:rPr>
          <w:sz w:val="24"/>
          <w:szCs w:val="24"/>
        </w:rPr>
      </w:pPr>
      <w:r w:rsidRPr="003A727E">
        <w:rPr>
          <w:sz w:val="24"/>
          <w:szCs w:val="24"/>
        </w:rPr>
        <w:t>2.</w:t>
      </w:r>
      <w:r w:rsidRPr="003A727E">
        <w:rPr>
          <w:sz w:val="24"/>
          <w:szCs w:val="24"/>
        </w:rPr>
        <w:tab/>
        <w:t xml:space="preserve"> Up to 25% </w:t>
      </w:r>
      <w:r w:rsidR="003424EB">
        <w:rPr>
          <w:sz w:val="24"/>
          <w:szCs w:val="24"/>
        </w:rPr>
        <w:t>of the cost of a new diesel or alternate f</w:t>
      </w:r>
      <w:r w:rsidRPr="003A727E">
        <w:rPr>
          <w:sz w:val="24"/>
          <w:szCs w:val="24"/>
        </w:rPr>
        <w:t>ueled (</w:t>
      </w:r>
      <w:r w:rsidR="003C792B" w:rsidRPr="003A727E">
        <w:rPr>
          <w:sz w:val="24"/>
          <w:szCs w:val="24"/>
        </w:rPr>
        <w:t>e.g.,</w:t>
      </w:r>
      <w:r w:rsidRPr="003A727E">
        <w:rPr>
          <w:sz w:val="24"/>
          <w:szCs w:val="24"/>
        </w:rPr>
        <w:t xml:space="preserve"> CNG, propane, Hybrid) vehicle.</w:t>
      </w:r>
    </w:p>
    <w:p w14:paraId="3F3D0592" w14:textId="77777777" w:rsidR="003A727E" w:rsidRPr="003A727E" w:rsidRDefault="003424EB" w:rsidP="003A727E">
      <w:pPr>
        <w:pStyle w:val="Default"/>
        <w:spacing w:after="105"/>
        <w:ind w:left="720"/>
        <w:rPr>
          <w:rFonts w:ascii="Calibri" w:hAnsi="Calibri" w:cs="Calibri"/>
        </w:rPr>
      </w:pPr>
      <w:r>
        <w:rPr>
          <w:rFonts w:ascii="Calibri" w:hAnsi="Calibri" w:cs="Calibri"/>
        </w:rPr>
        <w:lastRenderedPageBreak/>
        <w:t xml:space="preserve">3. </w:t>
      </w:r>
      <w:r>
        <w:rPr>
          <w:rFonts w:ascii="Calibri" w:hAnsi="Calibri" w:cs="Calibri"/>
        </w:rPr>
        <w:tab/>
        <w:t>Up to 75% of the cost of a repower with a new all-e</w:t>
      </w:r>
      <w:r w:rsidR="003A727E" w:rsidRPr="003A727E">
        <w:rPr>
          <w:rFonts w:ascii="Calibri" w:hAnsi="Calibri" w:cs="Calibri"/>
        </w:rPr>
        <w:t>lectric engine, including the costs of installation of such engine, and charging infrastr</w:t>
      </w:r>
      <w:r>
        <w:rPr>
          <w:rFonts w:ascii="Calibri" w:hAnsi="Calibri" w:cs="Calibri"/>
        </w:rPr>
        <w:t>ucture associated with the new a</w:t>
      </w:r>
      <w:r w:rsidR="003A727E" w:rsidRPr="003A727E">
        <w:rPr>
          <w:rFonts w:ascii="Calibri" w:hAnsi="Calibri" w:cs="Calibri"/>
        </w:rPr>
        <w:t xml:space="preserve">ll-Electric engine. </w:t>
      </w:r>
    </w:p>
    <w:p w14:paraId="230B757A" w14:textId="77777777" w:rsidR="003A727E" w:rsidRDefault="003A727E" w:rsidP="003A727E">
      <w:pPr>
        <w:pStyle w:val="Default"/>
        <w:spacing w:after="105"/>
        <w:ind w:left="720"/>
        <w:rPr>
          <w:rFonts w:ascii="Calibri" w:hAnsi="Calibri" w:cs="Calibri"/>
        </w:rPr>
      </w:pPr>
      <w:r w:rsidRPr="003A727E">
        <w:rPr>
          <w:rFonts w:ascii="Calibri" w:hAnsi="Calibri" w:cs="Calibri"/>
        </w:rPr>
        <w:t>4.</w:t>
      </w:r>
      <w:r w:rsidRPr="003A727E">
        <w:rPr>
          <w:rFonts w:ascii="Calibri" w:hAnsi="Calibri" w:cs="Calibri"/>
        </w:rPr>
        <w:tab/>
        <w:t xml:space="preserve">Up to 75% of the cost of a new </w:t>
      </w:r>
      <w:r w:rsidR="003424EB">
        <w:rPr>
          <w:rFonts w:ascii="Calibri" w:hAnsi="Calibri" w:cs="Calibri"/>
        </w:rPr>
        <w:t>all-e</w:t>
      </w:r>
      <w:r w:rsidRPr="003A727E">
        <w:rPr>
          <w:rFonts w:ascii="Calibri" w:hAnsi="Calibri" w:cs="Calibri"/>
        </w:rPr>
        <w:t>lectric vehicle, including charging infrastr</w:t>
      </w:r>
      <w:r w:rsidR="003424EB">
        <w:rPr>
          <w:rFonts w:ascii="Calibri" w:hAnsi="Calibri" w:cs="Calibri"/>
        </w:rPr>
        <w:t>ucture associated with the new all-e</w:t>
      </w:r>
      <w:r w:rsidRPr="003A727E">
        <w:rPr>
          <w:rFonts w:ascii="Calibri" w:hAnsi="Calibri" w:cs="Calibri"/>
        </w:rPr>
        <w:t xml:space="preserve">lectric vehicle. </w:t>
      </w:r>
    </w:p>
    <w:p w14:paraId="09A68F15" w14:textId="77777777" w:rsidR="003A727E" w:rsidRDefault="003A727E" w:rsidP="003A727E">
      <w:pPr>
        <w:pStyle w:val="Default"/>
      </w:pPr>
    </w:p>
    <w:p w14:paraId="55CBD03A" w14:textId="77777777" w:rsidR="003A727E" w:rsidRDefault="003A727E" w:rsidP="003A727E">
      <w:pPr>
        <w:pStyle w:val="Default"/>
        <w:rPr>
          <w:rFonts w:asciiTheme="minorHAnsi" w:hAnsiTheme="minorHAnsi" w:cstheme="minorHAnsi"/>
        </w:rPr>
      </w:pPr>
      <w:r w:rsidRPr="003A727E">
        <w:rPr>
          <w:rFonts w:asciiTheme="minorHAnsi" w:hAnsiTheme="minorHAnsi" w:cstheme="minorHAnsi"/>
        </w:rPr>
        <w:t>Non-Govern</w:t>
      </w:r>
      <w:r w:rsidR="003424EB">
        <w:rPr>
          <w:rFonts w:asciiTheme="minorHAnsi" w:hAnsiTheme="minorHAnsi" w:cstheme="minorHAnsi"/>
        </w:rPr>
        <w:t>ment o</w:t>
      </w:r>
      <w:r w:rsidRPr="003A727E">
        <w:rPr>
          <w:rFonts w:asciiTheme="minorHAnsi" w:hAnsiTheme="minorHAnsi" w:cstheme="minorHAnsi"/>
        </w:rPr>
        <w:t xml:space="preserve">wned </w:t>
      </w:r>
      <w:r w:rsidR="003424EB">
        <w:rPr>
          <w:rFonts w:asciiTheme="minorHAnsi" w:hAnsiTheme="minorHAnsi" w:cstheme="minorHAnsi"/>
        </w:rPr>
        <w:t>e</w:t>
      </w:r>
      <w:r w:rsidRPr="003A727E">
        <w:rPr>
          <w:rFonts w:asciiTheme="minorHAnsi" w:hAnsiTheme="minorHAnsi" w:cstheme="minorHAnsi"/>
        </w:rPr>
        <w:t xml:space="preserve">ligible </w:t>
      </w:r>
      <w:r w:rsidR="003424EB">
        <w:rPr>
          <w:rFonts w:asciiTheme="minorHAnsi" w:hAnsiTheme="minorHAnsi" w:cstheme="minorHAnsi"/>
        </w:rPr>
        <w:t>d</w:t>
      </w:r>
      <w:r w:rsidRPr="003A727E">
        <w:rPr>
          <w:rFonts w:asciiTheme="minorHAnsi" w:hAnsiTheme="minorHAnsi" w:cstheme="minorHAnsi"/>
        </w:rPr>
        <w:t xml:space="preserve">rayage </w:t>
      </w:r>
      <w:r w:rsidR="003424EB">
        <w:rPr>
          <w:rFonts w:asciiTheme="minorHAnsi" w:hAnsiTheme="minorHAnsi" w:cstheme="minorHAnsi"/>
        </w:rPr>
        <w:t>t</w:t>
      </w:r>
      <w:r w:rsidRPr="003A727E">
        <w:rPr>
          <w:rFonts w:asciiTheme="minorHAnsi" w:hAnsiTheme="minorHAnsi" w:cstheme="minorHAnsi"/>
        </w:rPr>
        <w:t xml:space="preserve">rucks, Beneficiaries may only draw funds from the Trust in the amount of: </w:t>
      </w:r>
    </w:p>
    <w:p w14:paraId="0700125F" w14:textId="77777777" w:rsidR="003A727E" w:rsidRPr="003A727E" w:rsidRDefault="003A727E" w:rsidP="003A727E">
      <w:pPr>
        <w:pStyle w:val="Default"/>
        <w:rPr>
          <w:rFonts w:asciiTheme="minorHAnsi" w:hAnsiTheme="minorHAnsi" w:cstheme="minorHAnsi"/>
        </w:rPr>
      </w:pPr>
    </w:p>
    <w:p w14:paraId="28CD7D10" w14:textId="6378BBB9" w:rsidR="003A727E" w:rsidRDefault="003A727E" w:rsidP="003A727E">
      <w:pPr>
        <w:pStyle w:val="Default"/>
        <w:ind w:left="720"/>
        <w:rPr>
          <w:rFonts w:asciiTheme="minorHAnsi" w:hAnsiTheme="minorHAnsi" w:cstheme="minorHAnsi"/>
        </w:rPr>
      </w:pPr>
      <w:r w:rsidRPr="003A727E">
        <w:rPr>
          <w:rFonts w:asciiTheme="minorHAnsi" w:hAnsiTheme="minorHAnsi" w:cstheme="minorHAnsi"/>
        </w:rPr>
        <w:t xml:space="preserve">1. </w:t>
      </w:r>
      <w:r>
        <w:rPr>
          <w:rFonts w:asciiTheme="minorHAnsi" w:hAnsiTheme="minorHAnsi" w:cstheme="minorHAnsi"/>
        </w:rPr>
        <w:tab/>
      </w:r>
      <w:r w:rsidR="003424EB">
        <w:rPr>
          <w:rFonts w:asciiTheme="minorHAnsi" w:hAnsiTheme="minorHAnsi" w:cstheme="minorHAnsi"/>
        </w:rPr>
        <w:t>Up to 40% of the cost of a r</w:t>
      </w:r>
      <w:r w:rsidRPr="003A727E">
        <w:rPr>
          <w:rFonts w:asciiTheme="minorHAnsi" w:hAnsiTheme="minorHAnsi" w:cstheme="minorHAnsi"/>
        </w:rPr>
        <w:t xml:space="preserve">epower with a new diesel or </w:t>
      </w:r>
      <w:r w:rsidR="003424EB">
        <w:rPr>
          <w:rFonts w:asciiTheme="minorHAnsi" w:hAnsiTheme="minorHAnsi" w:cstheme="minorHAnsi"/>
        </w:rPr>
        <w:t>a</w:t>
      </w:r>
      <w:r w:rsidRPr="003A727E">
        <w:rPr>
          <w:rFonts w:asciiTheme="minorHAnsi" w:hAnsiTheme="minorHAnsi" w:cstheme="minorHAnsi"/>
        </w:rPr>
        <w:t xml:space="preserve">lternate </w:t>
      </w:r>
      <w:r w:rsidR="003424EB">
        <w:rPr>
          <w:rFonts w:asciiTheme="minorHAnsi" w:hAnsiTheme="minorHAnsi" w:cstheme="minorHAnsi"/>
        </w:rPr>
        <w:t>f</w:t>
      </w:r>
      <w:r w:rsidRPr="003A727E">
        <w:rPr>
          <w:rFonts w:asciiTheme="minorHAnsi" w:hAnsiTheme="minorHAnsi" w:cstheme="minorHAnsi"/>
        </w:rPr>
        <w:t>ueled (</w:t>
      </w:r>
      <w:r w:rsidR="003C792B" w:rsidRPr="003A727E">
        <w:rPr>
          <w:rFonts w:asciiTheme="minorHAnsi" w:hAnsiTheme="minorHAnsi" w:cstheme="minorHAnsi"/>
        </w:rPr>
        <w:t>e.g.,</w:t>
      </w:r>
      <w:r w:rsidRPr="003A727E">
        <w:rPr>
          <w:rFonts w:asciiTheme="minorHAnsi" w:hAnsiTheme="minorHAnsi" w:cstheme="minorHAnsi"/>
        </w:rPr>
        <w:t xml:space="preserve"> CNG, propane, Hybrid) engine, including the costs of installation of such engine. </w:t>
      </w:r>
    </w:p>
    <w:p w14:paraId="6E438B47" w14:textId="77777777" w:rsidR="003A727E" w:rsidRDefault="003A727E" w:rsidP="003A727E">
      <w:pPr>
        <w:pStyle w:val="Default"/>
        <w:ind w:left="720"/>
        <w:rPr>
          <w:rFonts w:asciiTheme="minorHAnsi" w:hAnsiTheme="minorHAnsi" w:cstheme="minorHAnsi"/>
        </w:rPr>
      </w:pPr>
    </w:p>
    <w:p w14:paraId="30431309" w14:textId="2CC12BDC" w:rsidR="003A727E" w:rsidRDefault="003A727E" w:rsidP="003A727E">
      <w:pPr>
        <w:pStyle w:val="Default"/>
        <w:ind w:left="72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3A727E">
        <w:rPr>
          <w:rFonts w:asciiTheme="minorHAnsi" w:hAnsiTheme="minorHAnsi" w:cstheme="minorHAnsi"/>
        </w:rPr>
        <w:t xml:space="preserve">Up to 50% </w:t>
      </w:r>
      <w:r w:rsidR="003424EB">
        <w:rPr>
          <w:rFonts w:asciiTheme="minorHAnsi" w:hAnsiTheme="minorHAnsi" w:cstheme="minorHAnsi"/>
        </w:rPr>
        <w:t>of the cost of a new diesel or a</w:t>
      </w:r>
      <w:r w:rsidRPr="003A727E">
        <w:rPr>
          <w:rFonts w:asciiTheme="minorHAnsi" w:hAnsiTheme="minorHAnsi" w:cstheme="minorHAnsi"/>
        </w:rPr>
        <w:t xml:space="preserve">lternate </w:t>
      </w:r>
      <w:r w:rsidR="003424EB">
        <w:rPr>
          <w:rFonts w:asciiTheme="minorHAnsi" w:hAnsiTheme="minorHAnsi" w:cstheme="minorHAnsi"/>
        </w:rPr>
        <w:t>f</w:t>
      </w:r>
      <w:r w:rsidRPr="003A727E">
        <w:rPr>
          <w:rFonts w:asciiTheme="minorHAnsi" w:hAnsiTheme="minorHAnsi" w:cstheme="minorHAnsi"/>
        </w:rPr>
        <w:t>ueled (</w:t>
      </w:r>
      <w:r w:rsidR="003C792B" w:rsidRPr="003A727E">
        <w:rPr>
          <w:rFonts w:asciiTheme="minorHAnsi" w:hAnsiTheme="minorHAnsi" w:cstheme="minorHAnsi"/>
        </w:rPr>
        <w:t>e.g.,</w:t>
      </w:r>
      <w:r w:rsidRPr="003A727E">
        <w:rPr>
          <w:rFonts w:asciiTheme="minorHAnsi" w:hAnsiTheme="minorHAnsi" w:cstheme="minorHAnsi"/>
        </w:rPr>
        <w:t xml:space="preserve"> CNG, propane, Hybrid) vehicle. </w:t>
      </w:r>
    </w:p>
    <w:p w14:paraId="183E1E02" w14:textId="77777777" w:rsidR="003A727E" w:rsidRDefault="003A727E" w:rsidP="003A727E">
      <w:pPr>
        <w:pStyle w:val="Default"/>
        <w:ind w:left="720"/>
        <w:rPr>
          <w:rFonts w:asciiTheme="minorHAnsi" w:hAnsiTheme="minorHAnsi" w:cstheme="minorHAnsi"/>
        </w:rPr>
      </w:pPr>
    </w:p>
    <w:p w14:paraId="2211EF1F" w14:textId="77777777" w:rsidR="003A727E" w:rsidRDefault="003A727E" w:rsidP="003A727E">
      <w:pPr>
        <w:pStyle w:val="Default"/>
        <w:ind w:left="720"/>
        <w:rPr>
          <w:rFonts w:asciiTheme="minorHAnsi" w:hAnsiTheme="minorHAnsi" w:cstheme="minorHAnsi"/>
        </w:rPr>
      </w:pPr>
      <w:r>
        <w:rPr>
          <w:rFonts w:asciiTheme="minorHAnsi" w:hAnsiTheme="minorHAnsi" w:cstheme="minorHAnsi"/>
        </w:rPr>
        <w:t xml:space="preserve">3. </w:t>
      </w:r>
      <w:r>
        <w:rPr>
          <w:rFonts w:asciiTheme="minorHAnsi" w:hAnsiTheme="minorHAnsi" w:cstheme="minorHAnsi"/>
        </w:rPr>
        <w:tab/>
      </w:r>
      <w:r w:rsidR="003424EB">
        <w:rPr>
          <w:rFonts w:asciiTheme="minorHAnsi" w:hAnsiTheme="minorHAnsi" w:cstheme="minorHAnsi"/>
        </w:rPr>
        <w:t>Up to 75% of the cost of a r</w:t>
      </w:r>
      <w:r w:rsidRPr="003A727E">
        <w:rPr>
          <w:rFonts w:asciiTheme="minorHAnsi" w:hAnsiTheme="minorHAnsi" w:cstheme="minorHAnsi"/>
        </w:rPr>
        <w:t xml:space="preserve">epower with a new </w:t>
      </w:r>
      <w:r w:rsidR="003424EB">
        <w:rPr>
          <w:rFonts w:asciiTheme="minorHAnsi" w:hAnsiTheme="minorHAnsi" w:cstheme="minorHAnsi"/>
        </w:rPr>
        <w:t>a</w:t>
      </w:r>
      <w:r w:rsidRPr="003A727E">
        <w:rPr>
          <w:rFonts w:asciiTheme="minorHAnsi" w:hAnsiTheme="minorHAnsi" w:cstheme="minorHAnsi"/>
        </w:rPr>
        <w:t>ll-</w:t>
      </w:r>
      <w:r w:rsidR="003424EB">
        <w:rPr>
          <w:rFonts w:asciiTheme="minorHAnsi" w:hAnsiTheme="minorHAnsi" w:cstheme="minorHAnsi"/>
        </w:rPr>
        <w:t>e</w:t>
      </w:r>
      <w:r w:rsidRPr="003A727E">
        <w:rPr>
          <w:rFonts w:asciiTheme="minorHAnsi" w:hAnsiTheme="minorHAnsi" w:cstheme="minorHAnsi"/>
        </w:rPr>
        <w:t>lectric engine, including the costs of installation of such engine, and charging infrastr</w:t>
      </w:r>
      <w:r w:rsidR="003424EB">
        <w:rPr>
          <w:rFonts w:asciiTheme="minorHAnsi" w:hAnsiTheme="minorHAnsi" w:cstheme="minorHAnsi"/>
        </w:rPr>
        <w:t>ucture associated with the new a</w:t>
      </w:r>
      <w:r w:rsidRPr="003A727E">
        <w:rPr>
          <w:rFonts w:asciiTheme="minorHAnsi" w:hAnsiTheme="minorHAnsi" w:cstheme="minorHAnsi"/>
        </w:rPr>
        <w:t>ll-</w:t>
      </w:r>
      <w:r w:rsidR="003424EB">
        <w:rPr>
          <w:rFonts w:asciiTheme="minorHAnsi" w:hAnsiTheme="minorHAnsi" w:cstheme="minorHAnsi"/>
        </w:rPr>
        <w:t>e</w:t>
      </w:r>
      <w:r w:rsidRPr="003A727E">
        <w:rPr>
          <w:rFonts w:asciiTheme="minorHAnsi" w:hAnsiTheme="minorHAnsi" w:cstheme="minorHAnsi"/>
        </w:rPr>
        <w:t xml:space="preserve">lectric engine. </w:t>
      </w:r>
    </w:p>
    <w:p w14:paraId="250F3B2D" w14:textId="77777777" w:rsidR="003A727E" w:rsidRDefault="003A727E" w:rsidP="003A727E">
      <w:pPr>
        <w:pStyle w:val="Default"/>
        <w:ind w:left="720"/>
        <w:rPr>
          <w:rFonts w:asciiTheme="minorHAnsi" w:hAnsiTheme="minorHAnsi" w:cstheme="minorHAnsi"/>
        </w:rPr>
      </w:pPr>
    </w:p>
    <w:p w14:paraId="545DE8B1" w14:textId="77777777" w:rsidR="003A727E" w:rsidRDefault="003A727E" w:rsidP="003A727E">
      <w:pPr>
        <w:pStyle w:val="Default"/>
        <w:ind w:left="72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3A727E">
        <w:rPr>
          <w:rFonts w:asciiTheme="minorHAnsi" w:hAnsiTheme="minorHAnsi" w:cstheme="minorHAnsi"/>
        </w:rPr>
        <w:t xml:space="preserve">Up to 75% of the cost of a new all-electric vehicle, including charging infrastructure associated with the new </w:t>
      </w:r>
      <w:r w:rsidR="003424EB">
        <w:rPr>
          <w:rFonts w:asciiTheme="minorHAnsi" w:hAnsiTheme="minorHAnsi" w:cstheme="minorHAnsi"/>
        </w:rPr>
        <w:t>a</w:t>
      </w:r>
      <w:r w:rsidRPr="003A727E">
        <w:rPr>
          <w:rFonts w:asciiTheme="minorHAnsi" w:hAnsiTheme="minorHAnsi" w:cstheme="minorHAnsi"/>
        </w:rPr>
        <w:t>ll-</w:t>
      </w:r>
      <w:r w:rsidR="003424EB">
        <w:rPr>
          <w:rFonts w:asciiTheme="minorHAnsi" w:hAnsiTheme="minorHAnsi" w:cstheme="minorHAnsi"/>
        </w:rPr>
        <w:t>e</w:t>
      </w:r>
      <w:r w:rsidRPr="003A727E">
        <w:rPr>
          <w:rFonts w:asciiTheme="minorHAnsi" w:hAnsiTheme="minorHAnsi" w:cstheme="minorHAnsi"/>
        </w:rPr>
        <w:t xml:space="preserve">lectric vehicle. </w:t>
      </w:r>
    </w:p>
    <w:p w14:paraId="31B4A2BF" w14:textId="77777777" w:rsidR="003A727E" w:rsidRDefault="003A727E" w:rsidP="003A727E">
      <w:pPr>
        <w:pStyle w:val="Default"/>
        <w:ind w:left="720"/>
        <w:rPr>
          <w:rFonts w:asciiTheme="minorHAnsi" w:hAnsiTheme="minorHAnsi" w:cstheme="minorHAnsi"/>
        </w:rPr>
      </w:pPr>
    </w:p>
    <w:p w14:paraId="79D4480F" w14:textId="77777777" w:rsidR="003A727E" w:rsidRDefault="003424EB" w:rsidP="003A727E">
      <w:pPr>
        <w:pStyle w:val="Default"/>
        <w:rPr>
          <w:rFonts w:asciiTheme="minorHAnsi" w:hAnsiTheme="minorHAnsi" w:cstheme="minorHAnsi"/>
        </w:rPr>
      </w:pPr>
      <w:r>
        <w:rPr>
          <w:rFonts w:asciiTheme="minorHAnsi" w:hAnsiTheme="minorHAnsi" w:cstheme="minorHAnsi"/>
        </w:rPr>
        <w:t>Government owned e</w:t>
      </w:r>
      <w:r w:rsidR="003A727E" w:rsidRPr="003A727E">
        <w:rPr>
          <w:rFonts w:asciiTheme="minorHAnsi" w:hAnsiTheme="minorHAnsi" w:cstheme="minorHAnsi"/>
        </w:rPr>
        <w:t xml:space="preserve">ligible Class 8 Large Trucks, Beneficiaries may draw funds from the Trust in the amount of: </w:t>
      </w:r>
    </w:p>
    <w:p w14:paraId="5FDD5D03" w14:textId="77777777" w:rsidR="003A727E" w:rsidRDefault="003A727E" w:rsidP="003A727E">
      <w:pPr>
        <w:pStyle w:val="Default"/>
        <w:rPr>
          <w:rFonts w:asciiTheme="minorHAnsi" w:hAnsiTheme="minorHAnsi" w:cstheme="minorHAnsi"/>
        </w:rPr>
      </w:pPr>
    </w:p>
    <w:p w14:paraId="4A4615C7" w14:textId="636435BD" w:rsidR="003A727E" w:rsidRDefault="003A727E" w:rsidP="003A727E">
      <w:pPr>
        <w:pStyle w:val="Default"/>
        <w:ind w:left="72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3424EB">
        <w:rPr>
          <w:rFonts w:asciiTheme="minorHAnsi" w:hAnsiTheme="minorHAnsi" w:cstheme="minorHAnsi"/>
        </w:rPr>
        <w:t>Up to 100% of the cost of a r</w:t>
      </w:r>
      <w:r w:rsidRPr="003A727E">
        <w:rPr>
          <w:rFonts w:asciiTheme="minorHAnsi" w:hAnsiTheme="minorHAnsi" w:cstheme="minorHAnsi"/>
        </w:rPr>
        <w:t xml:space="preserve">epower with a new diesel or </w:t>
      </w:r>
      <w:r w:rsidR="003424EB">
        <w:rPr>
          <w:rFonts w:asciiTheme="minorHAnsi" w:hAnsiTheme="minorHAnsi" w:cstheme="minorHAnsi"/>
        </w:rPr>
        <w:t>a</w:t>
      </w:r>
      <w:r w:rsidRPr="003A727E">
        <w:rPr>
          <w:rFonts w:asciiTheme="minorHAnsi" w:hAnsiTheme="minorHAnsi" w:cstheme="minorHAnsi"/>
        </w:rPr>
        <w:t xml:space="preserve">lternate </w:t>
      </w:r>
      <w:r w:rsidR="003424EB">
        <w:rPr>
          <w:rFonts w:asciiTheme="minorHAnsi" w:hAnsiTheme="minorHAnsi" w:cstheme="minorHAnsi"/>
        </w:rPr>
        <w:t>f</w:t>
      </w:r>
      <w:r w:rsidRPr="003A727E">
        <w:rPr>
          <w:rFonts w:asciiTheme="minorHAnsi" w:hAnsiTheme="minorHAnsi" w:cstheme="minorHAnsi"/>
        </w:rPr>
        <w:t>ueled (</w:t>
      </w:r>
      <w:r w:rsidR="003C792B" w:rsidRPr="003A727E">
        <w:rPr>
          <w:rFonts w:asciiTheme="minorHAnsi" w:hAnsiTheme="minorHAnsi" w:cstheme="minorHAnsi"/>
        </w:rPr>
        <w:t>e.g.,</w:t>
      </w:r>
      <w:r w:rsidRPr="003A727E">
        <w:rPr>
          <w:rFonts w:asciiTheme="minorHAnsi" w:hAnsiTheme="minorHAnsi" w:cstheme="minorHAnsi"/>
        </w:rPr>
        <w:t xml:space="preserve"> CNG, propane, Hybrid) engine, including the costs of installation of such engine. </w:t>
      </w:r>
    </w:p>
    <w:p w14:paraId="7DBE5D63" w14:textId="77777777" w:rsidR="003A727E" w:rsidRDefault="003A727E" w:rsidP="003A727E">
      <w:pPr>
        <w:pStyle w:val="Default"/>
        <w:ind w:left="720"/>
        <w:rPr>
          <w:rFonts w:asciiTheme="minorHAnsi" w:hAnsiTheme="minorHAnsi" w:cstheme="minorHAnsi"/>
        </w:rPr>
      </w:pPr>
    </w:p>
    <w:p w14:paraId="0B11A6F7" w14:textId="3D3C452A" w:rsidR="003A727E" w:rsidRPr="00832EAE" w:rsidRDefault="003A727E" w:rsidP="003A727E">
      <w:pPr>
        <w:pStyle w:val="Default"/>
        <w:ind w:left="72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3A727E">
        <w:rPr>
          <w:rFonts w:asciiTheme="minorHAnsi" w:hAnsiTheme="minorHAnsi" w:cstheme="minorHAnsi"/>
        </w:rPr>
        <w:t xml:space="preserve">Up to 100% of the cost of a new diesel or </w:t>
      </w:r>
      <w:r w:rsidR="003424EB">
        <w:rPr>
          <w:rFonts w:asciiTheme="minorHAnsi" w:hAnsiTheme="minorHAnsi" w:cstheme="minorHAnsi"/>
        </w:rPr>
        <w:t>a</w:t>
      </w:r>
      <w:r w:rsidRPr="003A727E">
        <w:rPr>
          <w:rFonts w:asciiTheme="minorHAnsi" w:hAnsiTheme="minorHAnsi" w:cstheme="minorHAnsi"/>
        </w:rPr>
        <w:t xml:space="preserve">lternate </w:t>
      </w:r>
      <w:r w:rsidR="003424EB">
        <w:rPr>
          <w:rFonts w:asciiTheme="minorHAnsi" w:hAnsiTheme="minorHAnsi" w:cstheme="minorHAnsi"/>
        </w:rPr>
        <w:t>f</w:t>
      </w:r>
      <w:r w:rsidRPr="003A727E">
        <w:rPr>
          <w:rFonts w:asciiTheme="minorHAnsi" w:hAnsiTheme="minorHAnsi" w:cstheme="minorHAnsi"/>
        </w:rPr>
        <w:t>ueled (</w:t>
      </w:r>
      <w:r w:rsidR="003C792B" w:rsidRPr="003A727E">
        <w:rPr>
          <w:rFonts w:asciiTheme="minorHAnsi" w:hAnsiTheme="minorHAnsi" w:cstheme="minorHAnsi"/>
        </w:rPr>
        <w:t>e.g.,</w:t>
      </w:r>
      <w:r w:rsidRPr="003A727E">
        <w:rPr>
          <w:rFonts w:asciiTheme="minorHAnsi" w:hAnsiTheme="minorHAnsi" w:cstheme="minorHAnsi"/>
        </w:rPr>
        <w:t xml:space="preserve"> CNG, propane, </w:t>
      </w:r>
      <w:r w:rsidRPr="00832EAE">
        <w:rPr>
          <w:rFonts w:asciiTheme="minorHAnsi" w:hAnsiTheme="minorHAnsi" w:cstheme="minorHAnsi"/>
        </w:rPr>
        <w:t xml:space="preserve">Hybrid) vehicle. </w:t>
      </w:r>
    </w:p>
    <w:p w14:paraId="3F3EF8EB" w14:textId="77777777" w:rsidR="003A727E" w:rsidRPr="00832EAE" w:rsidRDefault="003A727E" w:rsidP="003A727E">
      <w:pPr>
        <w:pStyle w:val="Default"/>
        <w:ind w:left="720"/>
        <w:rPr>
          <w:rFonts w:asciiTheme="minorHAnsi" w:hAnsiTheme="minorHAnsi" w:cstheme="minorHAnsi"/>
        </w:rPr>
      </w:pPr>
    </w:p>
    <w:p w14:paraId="6DE02922" w14:textId="77777777" w:rsidR="003A727E" w:rsidRPr="00832EAE" w:rsidRDefault="003424EB" w:rsidP="003A727E">
      <w:pPr>
        <w:pStyle w:val="Default"/>
        <w:ind w:left="720"/>
        <w:rPr>
          <w:rFonts w:asciiTheme="minorHAnsi" w:hAnsiTheme="minorHAnsi" w:cstheme="minorHAnsi"/>
        </w:rPr>
      </w:pPr>
      <w:r>
        <w:rPr>
          <w:rFonts w:asciiTheme="minorHAnsi" w:hAnsiTheme="minorHAnsi" w:cstheme="minorHAnsi"/>
        </w:rPr>
        <w:t>3.</w:t>
      </w:r>
      <w:r>
        <w:rPr>
          <w:rFonts w:asciiTheme="minorHAnsi" w:hAnsiTheme="minorHAnsi" w:cstheme="minorHAnsi"/>
        </w:rPr>
        <w:tab/>
        <w:t>Up to 100% of the cost of a r</w:t>
      </w:r>
      <w:r w:rsidR="003A727E" w:rsidRPr="00832EAE">
        <w:rPr>
          <w:rFonts w:asciiTheme="minorHAnsi" w:hAnsiTheme="minorHAnsi" w:cstheme="minorHAnsi"/>
        </w:rPr>
        <w:t xml:space="preserve">epower with a new </w:t>
      </w:r>
      <w:r>
        <w:rPr>
          <w:rFonts w:asciiTheme="minorHAnsi" w:hAnsiTheme="minorHAnsi" w:cstheme="minorHAnsi"/>
        </w:rPr>
        <w:t>a</w:t>
      </w:r>
      <w:r w:rsidR="003A727E" w:rsidRPr="00832EAE">
        <w:rPr>
          <w:rFonts w:asciiTheme="minorHAnsi" w:hAnsiTheme="minorHAnsi" w:cstheme="minorHAnsi"/>
        </w:rPr>
        <w:t>ll-</w:t>
      </w:r>
      <w:r>
        <w:rPr>
          <w:rFonts w:asciiTheme="minorHAnsi" w:hAnsiTheme="minorHAnsi" w:cstheme="minorHAnsi"/>
        </w:rPr>
        <w:t>e</w:t>
      </w:r>
      <w:r w:rsidR="003A727E" w:rsidRPr="00832EAE">
        <w:rPr>
          <w:rFonts w:asciiTheme="minorHAnsi" w:hAnsiTheme="minorHAnsi" w:cstheme="minorHAnsi"/>
        </w:rPr>
        <w:t>lectric engine, including the costs of installation of such engine, and charging infrastr</w:t>
      </w:r>
      <w:r>
        <w:rPr>
          <w:rFonts w:asciiTheme="minorHAnsi" w:hAnsiTheme="minorHAnsi" w:cstheme="minorHAnsi"/>
        </w:rPr>
        <w:t>ucture associated with the new a</w:t>
      </w:r>
      <w:r w:rsidR="003A727E" w:rsidRPr="00832EAE">
        <w:rPr>
          <w:rFonts w:asciiTheme="minorHAnsi" w:hAnsiTheme="minorHAnsi" w:cstheme="minorHAnsi"/>
        </w:rPr>
        <w:t>ll-</w:t>
      </w:r>
      <w:r>
        <w:rPr>
          <w:rFonts w:asciiTheme="minorHAnsi" w:hAnsiTheme="minorHAnsi" w:cstheme="minorHAnsi"/>
        </w:rPr>
        <w:t>e</w:t>
      </w:r>
      <w:r w:rsidR="003A727E" w:rsidRPr="00832EAE">
        <w:rPr>
          <w:rFonts w:asciiTheme="minorHAnsi" w:hAnsiTheme="minorHAnsi" w:cstheme="minorHAnsi"/>
        </w:rPr>
        <w:t xml:space="preserve">lectric engine. </w:t>
      </w:r>
    </w:p>
    <w:p w14:paraId="4B96EE6B" w14:textId="77777777" w:rsidR="003A727E" w:rsidRPr="00832EAE" w:rsidRDefault="003A727E" w:rsidP="003A727E">
      <w:pPr>
        <w:pStyle w:val="Default"/>
        <w:ind w:left="720"/>
        <w:rPr>
          <w:rFonts w:asciiTheme="minorHAnsi" w:hAnsiTheme="minorHAnsi" w:cstheme="minorHAnsi"/>
        </w:rPr>
      </w:pPr>
    </w:p>
    <w:p w14:paraId="78455C74" w14:textId="77777777" w:rsidR="003A727E" w:rsidRDefault="003A727E" w:rsidP="003A727E">
      <w:pPr>
        <w:pStyle w:val="Default"/>
        <w:ind w:left="720"/>
        <w:rPr>
          <w:rFonts w:asciiTheme="minorHAnsi" w:hAnsiTheme="minorHAnsi" w:cstheme="minorHAnsi"/>
        </w:rPr>
      </w:pPr>
      <w:r w:rsidRPr="00832EAE">
        <w:rPr>
          <w:rFonts w:asciiTheme="minorHAnsi" w:hAnsiTheme="minorHAnsi" w:cstheme="minorHAnsi"/>
        </w:rPr>
        <w:t>4.</w:t>
      </w:r>
      <w:r w:rsidRPr="00832EAE">
        <w:rPr>
          <w:rFonts w:asciiTheme="minorHAnsi" w:hAnsiTheme="minorHAnsi" w:cstheme="minorHAnsi"/>
        </w:rPr>
        <w:tab/>
        <w:t xml:space="preserve">Up to 100% of the cost of a new </w:t>
      </w:r>
      <w:r w:rsidR="003424EB">
        <w:rPr>
          <w:rFonts w:asciiTheme="minorHAnsi" w:hAnsiTheme="minorHAnsi" w:cstheme="minorHAnsi"/>
        </w:rPr>
        <w:t>a</w:t>
      </w:r>
      <w:r w:rsidRPr="00832EAE">
        <w:rPr>
          <w:rFonts w:asciiTheme="minorHAnsi" w:hAnsiTheme="minorHAnsi" w:cstheme="minorHAnsi"/>
        </w:rPr>
        <w:t>ll-</w:t>
      </w:r>
      <w:r w:rsidR="003424EB">
        <w:rPr>
          <w:rFonts w:asciiTheme="minorHAnsi" w:hAnsiTheme="minorHAnsi" w:cstheme="minorHAnsi"/>
        </w:rPr>
        <w:t>e</w:t>
      </w:r>
      <w:r w:rsidRPr="00832EAE">
        <w:rPr>
          <w:rFonts w:asciiTheme="minorHAnsi" w:hAnsiTheme="minorHAnsi" w:cstheme="minorHAnsi"/>
        </w:rPr>
        <w:t>lectric vehicle, including charging infrastr</w:t>
      </w:r>
      <w:r w:rsidR="003424EB">
        <w:rPr>
          <w:rFonts w:asciiTheme="minorHAnsi" w:hAnsiTheme="minorHAnsi" w:cstheme="minorHAnsi"/>
        </w:rPr>
        <w:t>ucture associated with the new all-e</w:t>
      </w:r>
      <w:r w:rsidRPr="00832EAE">
        <w:rPr>
          <w:rFonts w:asciiTheme="minorHAnsi" w:hAnsiTheme="minorHAnsi" w:cstheme="minorHAnsi"/>
        </w:rPr>
        <w:t xml:space="preserve">lectric vehicle. </w:t>
      </w:r>
    </w:p>
    <w:p w14:paraId="17F8C953" w14:textId="77777777" w:rsidR="00E1602A" w:rsidRPr="00832EAE" w:rsidRDefault="00E1602A" w:rsidP="003A727E">
      <w:pPr>
        <w:pStyle w:val="Default"/>
        <w:ind w:left="720"/>
        <w:rPr>
          <w:rFonts w:asciiTheme="minorHAnsi" w:hAnsiTheme="minorHAnsi" w:cstheme="minorHAnsi"/>
        </w:rPr>
      </w:pPr>
    </w:p>
    <w:p w14:paraId="3E50404E" w14:textId="77777777" w:rsidR="003B212A" w:rsidRPr="00832EAE" w:rsidRDefault="003B212A" w:rsidP="003A727E">
      <w:pPr>
        <w:pStyle w:val="Default"/>
        <w:ind w:left="720"/>
        <w:rPr>
          <w:rFonts w:asciiTheme="minorHAnsi" w:hAnsiTheme="minorHAnsi" w:cstheme="minorHAnsi"/>
        </w:rPr>
      </w:pPr>
    </w:p>
    <w:p w14:paraId="27BFD14C" w14:textId="3E19D327" w:rsidR="003B212A" w:rsidRPr="00832EAE" w:rsidRDefault="003B212A" w:rsidP="003B212A">
      <w:pPr>
        <w:pStyle w:val="Default"/>
        <w:rPr>
          <w:rFonts w:asciiTheme="minorHAnsi" w:hAnsiTheme="minorHAnsi" w:cstheme="minorHAnsi"/>
        </w:rPr>
      </w:pPr>
      <w:r w:rsidRPr="00832EAE">
        <w:rPr>
          <w:rFonts w:asciiTheme="minorHAnsi" w:hAnsiTheme="minorHAnsi" w:cstheme="minorHAnsi"/>
          <w:b/>
        </w:rPr>
        <w:t xml:space="preserve">2. Class 4-8 School Bus, Shuttle Bus, or Transit Bus (Eligible Buses) </w:t>
      </w:r>
      <w:r w:rsidRPr="00832EAE">
        <w:rPr>
          <w:rFonts w:asciiTheme="minorHAnsi" w:hAnsiTheme="minorHAnsi" w:cstheme="minorHAnsi"/>
        </w:rPr>
        <w:t xml:space="preserve">– repower or replacement </w:t>
      </w:r>
      <w:r w:rsidR="00832EAE" w:rsidRPr="00832EAE">
        <w:rPr>
          <w:rFonts w:asciiTheme="minorHAnsi" w:hAnsiTheme="minorHAnsi" w:cstheme="minorHAnsi"/>
        </w:rPr>
        <w:t xml:space="preserve">    </w:t>
      </w:r>
      <w:r w:rsidRPr="00832EAE">
        <w:rPr>
          <w:rFonts w:asciiTheme="minorHAnsi" w:hAnsiTheme="minorHAnsi" w:cstheme="minorHAnsi"/>
        </w:rPr>
        <w:t xml:space="preserve">of </w:t>
      </w:r>
      <w:r w:rsidR="00C11695" w:rsidRPr="00832EAE">
        <w:rPr>
          <w:rFonts w:asciiTheme="minorHAnsi" w:hAnsiTheme="minorHAnsi" w:cstheme="minorHAnsi"/>
        </w:rPr>
        <w:t>Class 4-8 school, shuttle</w:t>
      </w:r>
      <w:r w:rsidR="00773EA9">
        <w:rPr>
          <w:rFonts w:asciiTheme="minorHAnsi" w:hAnsiTheme="minorHAnsi" w:cstheme="minorHAnsi"/>
        </w:rPr>
        <w:t>,</w:t>
      </w:r>
      <w:r w:rsidR="00C11695" w:rsidRPr="00832EAE">
        <w:rPr>
          <w:rFonts w:asciiTheme="minorHAnsi" w:hAnsiTheme="minorHAnsi" w:cstheme="minorHAnsi"/>
        </w:rPr>
        <w:t xml:space="preserve"> or transit buses 14,001 pounds and larger.</w:t>
      </w:r>
    </w:p>
    <w:p w14:paraId="04CD05BD" w14:textId="77777777" w:rsidR="00C11695" w:rsidRPr="00832EAE" w:rsidRDefault="00C11695" w:rsidP="003B212A">
      <w:pPr>
        <w:pStyle w:val="Default"/>
        <w:rPr>
          <w:rFonts w:asciiTheme="minorHAnsi" w:hAnsiTheme="minorHAnsi" w:cstheme="minorHAnsi"/>
        </w:rPr>
      </w:pPr>
    </w:p>
    <w:p w14:paraId="4861CED2" w14:textId="77777777" w:rsidR="00C11695" w:rsidRPr="00832EAE" w:rsidRDefault="00C11695" w:rsidP="00C11695">
      <w:pPr>
        <w:pStyle w:val="ListParagraph"/>
        <w:numPr>
          <w:ilvl w:val="0"/>
          <w:numId w:val="7"/>
        </w:numPr>
        <w:rPr>
          <w:sz w:val="24"/>
          <w:szCs w:val="24"/>
        </w:rPr>
      </w:pPr>
      <w:r w:rsidRPr="00832EAE">
        <w:rPr>
          <w:sz w:val="24"/>
          <w:szCs w:val="24"/>
        </w:rPr>
        <w:t xml:space="preserve">Eligible buses include </w:t>
      </w:r>
      <w:r w:rsidR="00832EAE" w:rsidRPr="00832EAE">
        <w:rPr>
          <w:sz w:val="24"/>
          <w:szCs w:val="24"/>
        </w:rPr>
        <w:t xml:space="preserve">those with </w:t>
      </w:r>
      <w:r w:rsidRPr="00832EAE">
        <w:rPr>
          <w:sz w:val="24"/>
          <w:szCs w:val="24"/>
        </w:rPr>
        <w:t xml:space="preserve">engine model year </w:t>
      </w:r>
      <w:r w:rsidR="00832EAE" w:rsidRPr="00832EAE">
        <w:rPr>
          <w:sz w:val="24"/>
          <w:szCs w:val="24"/>
        </w:rPr>
        <w:t>2009 and older</w:t>
      </w:r>
      <w:r w:rsidRPr="00832EAE">
        <w:rPr>
          <w:sz w:val="24"/>
          <w:szCs w:val="24"/>
        </w:rPr>
        <w:t xml:space="preserve">. </w:t>
      </w:r>
    </w:p>
    <w:p w14:paraId="6B4819BD" w14:textId="77777777" w:rsidR="00C11695" w:rsidRDefault="00C11695" w:rsidP="00C11695">
      <w:pPr>
        <w:pStyle w:val="ListParagraph"/>
        <w:numPr>
          <w:ilvl w:val="0"/>
          <w:numId w:val="7"/>
        </w:numPr>
        <w:rPr>
          <w:sz w:val="24"/>
          <w:szCs w:val="24"/>
        </w:rPr>
      </w:pPr>
      <w:r w:rsidRPr="00832EAE">
        <w:rPr>
          <w:sz w:val="24"/>
          <w:szCs w:val="24"/>
        </w:rPr>
        <w:lastRenderedPageBreak/>
        <w:t xml:space="preserve">The replaced </w:t>
      </w:r>
      <w:r w:rsidR="00832EAE" w:rsidRPr="00832EAE">
        <w:rPr>
          <w:sz w:val="24"/>
          <w:szCs w:val="24"/>
        </w:rPr>
        <w:t xml:space="preserve">bus </w:t>
      </w:r>
      <w:r w:rsidRPr="00832EAE">
        <w:rPr>
          <w:sz w:val="24"/>
          <w:szCs w:val="24"/>
        </w:rPr>
        <w:t>must be scrapped.</w:t>
      </w:r>
    </w:p>
    <w:p w14:paraId="4810647E" w14:textId="77777777" w:rsidR="0044197E" w:rsidRPr="0044197E" w:rsidRDefault="0044197E" w:rsidP="0044197E">
      <w:pPr>
        <w:pStyle w:val="ListParagraph"/>
        <w:numPr>
          <w:ilvl w:val="0"/>
          <w:numId w:val="7"/>
        </w:numPr>
        <w:rPr>
          <w:sz w:val="24"/>
          <w:szCs w:val="24"/>
        </w:rPr>
      </w:pPr>
      <w:r>
        <w:rPr>
          <w:sz w:val="24"/>
          <w:szCs w:val="24"/>
        </w:rPr>
        <w:t>Replaced engines must be scrapped.</w:t>
      </w:r>
    </w:p>
    <w:p w14:paraId="37EC00ED" w14:textId="77777777" w:rsidR="00C11695" w:rsidRPr="00832EAE" w:rsidRDefault="00C11695" w:rsidP="00C11695">
      <w:pPr>
        <w:pStyle w:val="ListParagraph"/>
        <w:numPr>
          <w:ilvl w:val="0"/>
          <w:numId w:val="7"/>
        </w:numPr>
        <w:rPr>
          <w:sz w:val="24"/>
          <w:szCs w:val="24"/>
        </w:rPr>
      </w:pPr>
      <w:r w:rsidRPr="00832EAE">
        <w:rPr>
          <w:sz w:val="24"/>
          <w:szCs w:val="24"/>
        </w:rPr>
        <w:t xml:space="preserve">Eligible </w:t>
      </w:r>
      <w:r w:rsidR="00832EAE" w:rsidRPr="00832EAE">
        <w:rPr>
          <w:sz w:val="24"/>
          <w:szCs w:val="24"/>
        </w:rPr>
        <w:t>buses</w:t>
      </w:r>
      <w:r w:rsidRPr="00832EAE">
        <w:rPr>
          <w:sz w:val="24"/>
          <w:szCs w:val="24"/>
        </w:rPr>
        <w:t xml:space="preserve"> may be repowered or replaced with any new diesel or alternate fuel</w:t>
      </w:r>
      <w:r w:rsidR="00832EAE" w:rsidRPr="00832EAE">
        <w:rPr>
          <w:sz w:val="24"/>
          <w:szCs w:val="24"/>
        </w:rPr>
        <w:t>, or all electric bus</w:t>
      </w:r>
      <w:r w:rsidRPr="00832EAE">
        <w:rPr>
          <w:sz w:val="24"/>
          <w:szCs w:val="24"/>
        </w:rPr>
        <w:t xml:space="preserve">, with an engine model year in which the mitigation action occurs or one engine model year prior. </w:t>
      </w:r>
    </w:p>
    <w:p w14:paraId="73EC650D" w14:textId="77777777" w:rsidR="00832EAE" w:rsidRDefault="00612FE6" w:rsidP="00832EAE">
      <w:pPr>
        <w:rPr>
          <w:rFonts w:cstheme="minorHAnsi"/>
          <w:sz w:val="24"/>
          <w:szCs w:val="24"/>
        </w:rPr>
      </w:pPr>
      <w:bookmarkStart w:id="0" w:name="_Hlk517354966"/>
      <w:r>
        <w:rPr>
          <w:sz w:val="24"/>
          <w:szCs w:val="24"/>
        </w:rPr>
        <w:t>Reimbursement p</w:t>
      </w:r>
      <w:r w:rsidR="00832EAE" w:rsidRPr="00832EAE">
        <w:rPr>
          <w:sz w:val="24"/>
          <w:szCs w:val="24"/>
        </w:rPr>
        <w:t xml:space="preserve">ercentages </w:t>
      </w:r>
      <w:r>
        <w:rPr>
          <w:sz w:val="24"/>
          <w:szCs w:val="24"/>
        </w:rPr>
        <w:t>for</w:t>
      </w:r>
      <w:r w:rsidR="00832EAE" w:rsidRPr="00832EAE">
        <w:rPr>
          <w:sz w:val="24"/>
          <w:szCs w:val="24"/>
        </w:rPr>
        <w:t xml:space="preserve"> </w:t>
      </w:r>
      <w:bookmarkEnd w:id="0"/>
      <w:r w:rsidR="00832EAE" w:rsidRPr="00832EAE">
        <w:rPr>
          <w:sz w:val="24"/>
          <w:szCs w:val="24"/>
        </w:rPr>
        <w:t xml:space="preserve">projects </w:t>
      </w:r>
      <w:r w:rsidR="00E1602A">
        <w:rPr>
          <w:sz w:val="24"/>
          <w:szCs w:val="24"/>
        </w:rPr>
        <w:t>that can be funded through the T</w:t>
      </w:r>
      <w:r w:rsidR="00832EAE" w:rsidRPr="00832EAE">
        <w:rPr>
          <w:sz w:val="24"/>
          <w:szCs w:val="24"/>
        </w:rPr>
        <w:t xml:space="preserve">rust for Category </w:t>
      </w:r>
      <w:r w:rsidR="00832EAE">
        <w:rPr>
          <w:rFonts w:cstheme="minorHAnsi"/>
          <w:sz w:val="24"/>
          <w:szCs w:val="24"/>
        </w:rPr>
        <w:t xml:space="preserve">2: </w:t>
      </w:r>
      <w:r w:rsidR="00832EAE" w:rsidRPr="00832EAE">
        <w:rPr>
          <w:rFonts w:cstheme="minorHAnsi"/>
          <w:sz w:val="24"/>
          <w:szCs w:val="24"/>
        </w:rPr>
        <w:t>Class 4-8 School Bus, Shuttle Bus, or Transit Bus</w:t>
      </w:r>
      <w:r w:rsidR="00832EAE">
        <w:rPr>
          <w:rFonts w:cstheme="minorHAnsi"/>
          <w:sz w:val="24"/>
          <w:szCs w:val="24"/>
        </w:rPr>
        <w:t>:</w:t>
      </w:r>
    </w:p>
    <w:p w14:paraId="4EEDA593" w14:textId="77777777" w:rsidR="00E463E3" w:rsidRDefault="003424EB" w:rsidP="00E463E3">
      <w:pPr>
        <w:pStyle w:val="Default"/>
        <w:rPr>
          <w:rFonts w:asciiTheme="minorHAnsi" w:hAnsiTheme="minorHAnsi" w:cstheme="minorHAnsi"/>
        </w:rPr>
      </w:pPr>
      <w:r>
        <w:rPr>
          <w:rFonts w:asciiTheme="minorHAnsi" w:hAnsiTheme="minorHAnsi" w:cstheme="minorHAnsi"/>
        </w:rPr>
        <w:t>Non-Government o</w:t>
      </w:r>
      <w:r w:rsidR="00E463E3" w:rsidRPr="00E463E3">
        <w:rPr>
          <w:rFonts w:asciiTheme="minorHAnsi" w:hAnsiTheme="minorHAnsi" w:cstheme="minorHAnsi"/>
        </w:rPr>
        <w:t>w</w:t>
      </w:r>
      <w:r>
        <w:rPr>
          <w:rFonts w:asciiTheme="minorHAnsi" w:hAnsiTheme="minorHAnsi" w:cstheme="minorHAnsi"/>
        </w:rPr>
        <w:t>ned b</w:t>
      </w:r>
      <w:r w:rsidR="00E463E3" w:rsidRPr="00E463E3">
        <w:rPr>
          <w:rFonts w:asciiTheme="minorHAnsi" w:hAnsiTheme="minorHAnsi" w:cstheme="minorHAnsi"/>
        </w:rPr>
        <w:t xml:space="preserve">uses, Beneficiaries may draw funds from the Trust in the amount of: </w:t>
      </w:r>
    </w:p>
    <w:p w14:paraId="0DF5CA01" w14:textId="77777777" w:rsidR="003424EB" w:rsidRPr="00E463E3" w:rsidRDefault="003424EB" w:rsidP="00E463E3">
      <w:pPr>
        <w:pStyle w:val="Default"/>
        <w:rPr>
          <w:rFonts w:asciiTheme="minorHAnsi" w:hAnsiTheme="minorHAnsi" w:cstheme="minorHAnsi"/>
        </w:rPr>
      </w:pPr>
    </w:p>
    <w:p w14:paraId="2953346C" w14:textId="0480085C" w:rsidR="00E463E3" w:rsidRDefault="00E463E3" w:rsidP="003424EB">
      <w:pPr>
        <w:pStyle w:val="Default"/>
        <w:ind w:left="720"/>
        <w:rPr>
          <w:rFonts w:asciiTheme="minorHAnsi" w:hAnsiTheme="minorHAnsi" w:cstheme="minorHAnsi"/>
        </w:rPr>
      </w:pPr>
      <w:r w:rsidRPr="00E463E3">
        <w:rPr>
          <w:rFonts w:asciiTheme="minorHAnsi" w:hAnsiTheme="minorHAnsi" w:cstheme="minorHAnsi"/>
        </w:rPr>
        <w:t xml:space="preserve">1. </w:t>
      </w:r>
      <w:r w:rsidR="003424EB">
        <w:rPr>
          <w:rFonts w:asciiTheme="minorHAnsi" w:hAnsiTheme="minorHAnsi" w:cstheme="minorHAnsi"/>
        </w:rPr>
        <w:tab/>
        <w:t>Up to 40% of the cost of a repower with a new diesel or alternate f</w:t>
      </w:r>
      <w:r w:rsidRPr="00E463E3">
        <w:rPr>
          <w:rFonts w:asciiTheme="minorHAnsi" w:hAnsiTheme="minorHAnsi" w:cstheme="minorHAnsi"/>
        </w:rPr>
        <w:t>ueled (</w:t>
      </w:r>
      <w:r w:rsidR="003C792B" w:rsidRPr="00E463E3">
        <w:rPr>
          <w:rFonts w:asciiTheme="minorHAnsi" w:hAnsiTheme="minorHAnsi" w:cstheme="minorHAnsi"/>
        </w:rPr>
        <w:t>e.g.,</w:t>
      </w:r>
      <w:r w:rsidRPr="00E463E3">
        <w:rPr>
          <w:rFonts w:asciiTheme="minorHAnsi" w:hAnsiTheme="minorHAnsi" w:cstheme="minorHAnsi"/>
        </w:rPr>
        <w:t xml:space="preserve"> CNG, propane, Hybrid) engine, including the costs of installation of such engine. </w:t>
      </w:r>
    </w:p>
    <w:p w14:paraId="780EE594" w14:textId="77777777" w:rsidR="003424EB" w:rsidRDefault="003424EB" w:rsidP="003424EB">
      <w:pPr>
        <w:pStyle w:val="Default"/>
        <w:ind w:left="720"/>
        <w:rPr>
          <w:rFonts w:asciiTheme="minorHAnsi" w:hAnsiTheme="minorHAnsi" w:cstheme="minorHAnsi"/>
        </w:rPr>
      </w:pPr>
    </w:p>
    <w:p w14:paraId="6E8A5081" w14:textId="3DC7C6B4" w:rsidR="00E463E3" w:rsidRPr="003424EB" w:rsidRDefault="003424EB" w:rsidP="003424EB">
      <w:pPr>
        <w:pStyle w:val="Default"/>
        <w:ind w:left="720"/>
        <w:rPr>
          <w:rFonts w:asciiTheme="minorHAnsi" w:hAnsiTheme="minorHAnsi" w:cstheme="minorHAnsi"/>
        </w:rPr>
      </w:pPr>
      <w:r w:rsidRPr="003424EB">
        <w:rPr>
          <w:rFonts w:asciiTheme="minorHAnsi" w:hAnsiTheme="minorHAnsi" w:cstheme="minorHAnsi"/>
        </w:rPr>
        <w:t>2.</w:t>
      </w:r>
      <w:r w:rsidRPr="003424EB">
        <w:rPr>
          <w:rFonts w:asciiTheme="minorHAnsi" w:hAnsiTheme="minorHAnsi" w:cstheme="minorHAnsi"/>
        </w:rPr>
        <w:tab/>
      </w:r>
      <w:r w:rsidR="00E463E3" w:rsidRPr="003424EB">
        <w:rPr>
          <w:rFonts w:asciiTheme="minorHAnsi" w:hAnsiTheme="minorHAnsi" w:cstheme="minorHAnsi"/>
        </w:rPr>
        <w:t xml:space="preserve">Up to 25% of the </w:t>
      </w:r>
      <w:r>
        <w:rPr>
          <w:rFonts w:asciiTheme="minorHAnsi" w:hAnsiTheme="minorHAnsi" w:cstheme="minorHAnsi"/>
        </w:rPr>
        <w:t>cost of a new diesel or alternate f</w:t>
      </w:r>
      <w:r w:rsidR="00E463E3" w:rsidRPr="003424EB">
        <w:rPr>
          <w:rFonts w:asciiTheme="minorHAnsi" w:hAnsiTheme="minorHAnsi" w:cstheme="minorHAnsi"/>
        </w:rPr>
        <w:t>ueled (</w:t>
      </w:r>
      <w:r w:rsidR="003C792B" w:rsidRPr="003424EB">
        <w:rPr>
          <w:rFonts w:asciiTheme="minorHAnsi" w:hAnsiTheme="minorHAnsi" w:cstheme="minorHAnsi"/>
        </w:rPr>
        <w:t>e.g.,</w:t>
      </w:r>
      <w:r w:rsidR="00E463E3" w:rsidRPr="003424EB">
        <w:rPr>
          <w:rFonts w:asciiTheme="minorHAnsi" w:hAnsiTheme="minorHAnsi" w:cstheme="minorHAnsi"/>
        </w:rPr>
        <w:t xml:space="preserve"> CNG, propane, Hybrid) vehicle. </w:t>
      </w:r>
    </w:p>
    <w:p w14:paraId="4B3F5AE0" w14:textId="77777777" w:rsidR="003424EB" w:rsidRPr="003424EB" w:rsidRDefault="003424EB" w:rsidP="003424EB">
      <w:pPr>
        <w:pStyle w:val="Default"/>
        <w:ind w:left="720"/>
        <w:rPr>
          <w:rFonts w:asciiTheme="minorHAnsi" w:hAnsiTheme="minorHAnsi" w:cstheme="minorHAnsi"/>
        </w:rPr>
      </w:pPr>
    </w:p>
    <w:p w14:paraId="588E2082" w14:textId="77777777" w:rsidR="003424EB" w:rsidRDefault="003424EB" w:rsidP="003424EB">
      <w:pPr>
        <w:pStyle w:val="Default"/>
        <w:ind w:left="720"/>
        <w:rPr>
          <w:rFonts w:asciiTheme="minorHAnsi" w:hAnsiTheme="minorHAnsi" w:cstheme="minorHAnsi"/>
        </w:rPr>
      </w:pPr>
      <w:r w:rsidRPr="003424EB">
        <w:rPr>
          <w:rFonts w:asciiTheme="minorHAnsi" w:hAnsiTheme="minorHAnsi" w:cstheme="minorHAnsi"/>
        </w:rPr>
        <w:t xml:space="preserve">3. </w:t>
      </w:r>
      <w:r w:rsidRPr="003424EB">
        <w:rPr>
          <w:rFonts w:asciiTheme="minorHAnsi" w:hAnsiTheme="minorHAnsi" w:cstheme="minorHAnsi"/>
        </w:rPr>
        <w:tab/>
      </w:r>
      <w:r>
        <w:rPr>
          <w:rFonts w:asciiTheme="minorHAnsi" w:hAnsiTheme="minorHAnsi" w:cstheme="minorHAnsi"/>
        </w:rPr>
        <w:t>Up to 75% of the cost of a r</w:t>
      </w:r>
      <w:r w:rsidRPr="003424EB">
        <w:rPr>
          <w:rFonts w:asciiTheme="minorHAnsi" w:hAnsiTheme="minorHAnsi" w:cstheme="minorHAnsi"/>
        </w:rPr>
        <w:t xml:space="preserve">epower with a new </w:t>
      </w:r>
      <w:r>
        <w:rPr>
          <w:rFonts w:asciiTheme="minorHAnsi" w:hAnsiTheme="minorHAnsi" w:cstheme="minorHAnsi"/>
        </w:rPr>
        <w:t>a</w:t>
      </w:r>
      <w:r w:rsidRPr="003424EB">
        <w:rPr>
          <w:rFonts w:asciiTheme="minorHAnsi" w:hAnsiTheme="minorHAnsi" w:cstheme="minorHAnsi"/>
        </w:rPr>
        <w:t>ll-</w:t>
      </w:r>
      <w:r>
        <w:rPr>
          <w:rFonts w:asciiTheme="minorHAnsi" w:hAnsiTheme="minorHAnsi" w:cstheme="minorHAnsi"/>
        </w:rPr>
        <w:t>e</w:t>
      </w:r>
      <w:r w:rsidRPr="003424EB">
        <w:rPr>
          <w:rFonts w:asciiTheme="minorHAnsi" w:hAnsiTheme="minorHAnsi" w:cstheme="minorHAnsi"/>
        </w:rPr>
        <w:t>lectric engine, including the costs of installation of such engine, and charging infrastr</w:t>
      </w:r>
      <w:r>
        <w:rPr>
          <w:rFonts w:asciiTheme="minorHAnsi" w:hAnsiTheme="minorHAnsi" w:cstheme="minorHAnsi"/>
        </w:rPr>
        <w:t>ucture associated with the new all-e</w:t>
      </w:r>
      <w:r w:rsidRPr="003424EB">
        <w:rPr>
          <w:rFonts w:asciiTheme="minorHAnsi" w:hAnsiTheme="minorHAnsi" w:cstheme="minorHAnsi"/>
        </w:rPr>
        <w:t xml:space="preserve">lectric engine. </w:t>
      </w:r>
    </w:p>
    <w:p w14:paraId="5F8212F6" w14:textId="77777777" w:rsidR="003424EB" w:rsidRDefault="003424EB" w:rsidP="003424EB">
      <w:pPr>
        <w:pStyle w:val="Default"/>
        <w:ind w:left="720"/>
        <w:rPr>
          <w:rFonts w:asciiTheme="minorHAnsi" w:hAnsiTheme="minorHAnsi" w:cstheme="minorHAnsi"/>
        </w:rPr>
      </w:pPr>
    </w:p>
    <w:p w14:paraId="1C1E4B40" w14:textId="77777777" w:rsidR="003424EB" w:rsidRDefault="003424EB" w:rsidP="003424EB">
      <w:pPr>
        <w:pStyle w:val="Default"/>
        <w:ind w:left="720"/>
        <w:rPr>
          <w:rFonts w:asciiTheme="minorHAnsi" w:hAnsiTheme="minorHAnsi" w:cstheme="minorHAnsi"/>
        </w:rPr>
      </w:pPr>
      <w:r>
        <w:rPr>
          <w:rFonts w:asciiTheme="minorHAnsi" w:hAnsiTheme="minorHAnsi" w:cstheme="minorHAnsi"/>
        </w:rPr>
        <w:t>4.</w:t>
      </w:r>
      <w:r>
        <w:rPr>
          <w:rFonts w:asciiTheme="minorHAnsi" w:hAnsiTheme="minorHAnsi" w:cstheme="minorHAnsi"/>
        </w:rPr>
        <w:tab/>
        <w:t>Up to 75% of the cost of a new all-e</w:t>
      </w:r>
      <w:r w:rsidRPr="003424EB">
        <w:rPr>
          <w:rFonts w:asciiTheme="minorHAnsi" w:hAnsiTheme="minorHAnsi" w:cstheme="minorHAnsi"/>
        </w:rPr>
        <w:t>lectric vehicle, including charging infrastr</w:t>
      </w:r>
      <w:r>
        <w:rPr>
          <w:rFonts w:asciiTheme="minorHAnsi" w:hAnsiTheme="minorHAnsi" w:cstheme="minorHAnsi"/>
        </w:rPr>
        <w:t>ucture associated with the new all-e</w:t>
      </w:r>
      <w:r w:rsidRPr="003424EB">
        <w:rPr>
          <w:rFonts w:asciiTheme="minorHAnsi" w:hAnsiTheme="minorHAnsi" w:cstheme="minorHAnsi"/>
        </w:rPr>
        <w:t xml:space="preserve">lectric vehicle. </w:t>
      </w:r>
    </w:p>
    <w:p w14:paraId="51398E98" w14:textId="77777777" w:rsidR="003424EB" w:rsidRDefault="003424EB" w:rsidP="003424EB">
      <w:pPr>
        <w:pStyle w:val="Default"/>
      </w:pPr>
    </w:p>
    <w:p w14:paraId="28204DD6" w14:textId="77777777" w:rsidR="003424EB" w:rsidRDefault="003424EB" w:rsidP="003424EB">
      <w:pPr>
        <w:pStyle w:val="Default"/>
        <w:rPr>
          <w:rFonts w:asciiTheme="minorHAnsi" w:hAnsiTheme="minorHAnsi" w:cstheme="minorHAnsi"/>
        </w:rPr>
      </w:pPr>
      <w:r>
        <w:rPr>
          <w:rFonts w:asciiTheme="minorHAnsi" w:hAnsiTheme="minorHAnsi" w:cstheme="minorHAnsi"/>
        </w:rPr>
        <w:t xml:space="preserve">For Government owned eligible buses, and </w:t>
      </w:r>
      <w:r w:rsidR="00D56573">
        <w:rPr>
          <w:rFonts w:asciiTheme="minorHAnsi" w:hAnsiTheme="minorHAnsi" w:cstheme="minorHAnsi"/>
        </w:rPr>
        <w:t>privately-owned</w:t>
      </w:r>
      <w:r>
        <w:rPr>
          <w:rFonts w:asciiTheme="minorHAnsi" w:hAnsiTheme="minorHAnsi" w:cstheme="minorHAnsi"/>
        </w:rPr>
        <w:t xml:space="preserve"> school buses under contract with a public school d</w:t>
      </w:r>
      <w:r w:rsidRPr="003424EB">
        <w:rPr>
          <w:rFonts w:asciiTheme="minorHAnsi" w:hAnsiTheme="minorHAnsi" w:cstheme="minorHAnsi"/>
        </w:rPr>
        <w:t xml:space="preserve">istrict, Beneficiaries may draw funds from the Trust in the amount of: </w:t>
      </w:r>
    </w:p>
    <w:p w14:paraId="7A56E4CE" w14:textId="77777777" w:rsidR="003424EB" w:rsidRDefault="003424EB" w:rsidP="003424EB">
      <w:pPr>
        <w:pStyle w:val="Default"/>
        <w:rPr>
          <w:rFonts w:asciiTheme="minorHAnsi" w:hAnsiTheme="minorHAnsi" w:cstheme="minorHAnsi"/>
        </w:rPr>
      </w:pPr>
    </w:p>
    <w:p w14:paraId="72949969" w14:textId="0BA14667" w:rsidR="003424EB" w:rsidRDefault="003424EB" w:rsidP="003424EB">
      <w:pPr>
        <w:pStyle w:val="Default"/>
        <w:ind w:left="72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3424EB">
        <w:rPr>
          <w:rFonts w:asciiTheme="minorHAnsi" w:hAnsiTheme="minorHAnsi" w:cstheme="minorHAnsi"/>
        </w:rPr>
        <w:t xml:space="preserve">Up to 100% of the cost of a </w:t>
      </w:r>
      <w:r>
        <w:rPr>
          <w:rFonts w:asciiTheme="minorHAnsi" w:hAnsiTheme="minorHAnsi" w:cstheme="minorHAnsi"/>
        </w:rPr>
        <w:t>repower with a new diesel or a</w:t>
      </w:r>
      <w:r w:rsidRPr="003424EB">
        <w:rPr>
          <w:rFonts w:asciiTheme="minorHAnsi" w:hAnsiTheme="minorHAnsi" w:cstheme="minorHAnsi"/>
        </w:rPr>
        <w:t xml:space="preserve">lternate </w:t>
      </w:r>
      <w:r>
        <w:rPr>
          <w:rFonts w:asciiTheme="minorHAnsi" w:hAnsiTheme="minorHAnsi" w:cstheme="minorHAnsi"/>
        </w:rPr>
        <w:t>f</w:t>
      </w:r>
      <w:r w:rsidRPr="003424EB">
        <w:rPr>
          <w:rFonts w:asciiTheme="minorHAnsi" w:hAnsiTheme="minorHAnsi" w:cstheme="minorHAnsi"/>
        </w:rPr>
        <w:t>ueled (</w:t>
      </w:r>
      <w:r w:rsidR="003C792B" w:rsidRPr="003424EB">
        <w:rPr>
          <w:rFonts w:asciiTheme="minorHAnsi" w:hAnsiTheme="minorHAnsi" w:cstheme="minorHAnsi"/>
        </w:rPr>
        <w:t>e.g.,</w:t>
      </w:r>
      <w:r w:rsidRPr="003424EB">
        <w:rPr>
          <w:rFonts w:asciiTheme="minorHAnsi" w:hAnsiTheme="minorHAnsi" w:cstheme="minorHAnsi"/>
        </w:rPr>
        <w:t xml:space="preserve"> CNG, propane, Hybrid) engine, including the costs of installation of such engine. </w:t>
      </w:r>
    </w:p>
    <w:p w14:paraId="49CE449C" w14:textId="77777777" w:rsidR="003424EB" w:rsidRDefault="003424EB" w:rsidP="003424EB">
      <w:pPr>
        <w:pStyle w:val="Default"/>
        <w:ind w:left="720"/>
        <w:rPr>
          <w:rFonts w:asciiTheme="minorHAnsi" w:hAnsiTheme="minorHAnsi" w:cstheme="minorHAnsi"/>
        </w:rPr>
      </w:pPr>
    </w:p>
    <w:p w14:paraId="092AEB11" w14:textId="68714CA7" w:rsidR="003424EB" w:rsidRDefault="003424EB" w:rsidP="003424EB">
      <w:pPr>
        <w:pStyle w:val="Default"/>
        <w:ind w:left="72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3424EB">
        <w:rPr>
          <w:rFonts w:asciiTheme="minorHAnsi" w:hAnsiTheme="minorHAnsi" w:cstheme="minorHAnsi"/>
        </w:rPr>
        <w:t xml:space="preserve">Up to 100% </w:t>
      </w:r>
      <w:r>
        <w:rPr>
          <w:rFonts w:asciiTheme="minorHAnsi" w:hAnsiTheme="minorHAnsi" w:cstheme="minorHAnsi"/>
        </w:rPr>
        <w:t>of the cost of a new diesel or alternate f</w:t>
      </w:r>
      <w:r w:rsidRPr="003424EB">
        <w:rPr>
          <w:rFonts w:asciiTheme="minorHAnsi" w:hAnsiTheme="minorHAnsi" w:cstheme="minorHAnsi"/>
        </w:rPr>
        <w:t>ueled (</w:t>
      </w:r>
      <w:r w:rsidR="003C792B" w:rsidRPr="003424EB">
        <w:rPr>
          <w:rFonts w:asciiTheme="minorHAnsi" w:hAnsiTheme="minorHAnsi" w:cstheme="minorHAnsi"/>
        </w:rPr>
        <w:t>e.g.,</w:t>
      </w:r>
      <w:r w:rsidRPr="003424EB">
        <w:rPr>
          <w:rFonts w:asciiTheme="minorHAnsi" w:hAnsiTheme="minorHAnsi" w:cstheme="minorHAnsi"/>
        </w:rPr>
        <w:t xml:space="preserve"> CNG, propane, Hybrid) vehicle. </w:t>
      </w:r>
    </w:p>
    <w:p w14:paraId="4E88AF36" w14:textId="77777777" w:rsidR="003424EB" w:rsidRDefault="003424EB" w:rsidP="003424EB">
      <w:pPr>
        <w:pStyle w:val="Default"/>
        <w:ind w:left="720"/>
        <w:rPr>
          <w:rFonts w:asciiTheme="minorHAnsi" w:hAnsiTheme="minorHAnsi" w:cstheme="minorHAnsi"/>
        </w:rPr>
      </w:pPr>
    </w:p>
    <w:p w14:paraId="6CB681C2" w14:textId="77777777" w:rsidR="003424EB" w:rsidRDefault="003424EB" w:rsidP="003424EB">
      <w:pPr>
        <w:pStyle w:val="Default"/>
        <w:ind w:left="720"/>
        <w:rPr>
          <w:rFonts w:asciiTheme="minorHAnsi" w:hAnsiTheme="minorHAnsi" w:cstheme="minorHAnsi"/>
        </w:rPr>
      </w:pPr>
      <w:r>
        <w:rPr>
          <w:rFonts w:asciiTheme="minorHAnsi" w:hAnsiTheme="minorHAnsi" w:cstheme="minorHAnsi"/>
        </w:rPr>
        <w:t>3.</w:t>
      </w:r>
      <w:r>
        <w:rPr>
          <w:rFonts w:asciiTheme="minorHAnsi" w:hAnsiTheme="minorHAnsi" w:cstheme="minorHAnsi"/>
        </w:rPr>
        <w:tab/>
        <w:t>Up to 100% of the cost of a r</w:t>
      </w:r>
      <w:r w:rsidRPr="003424EB">
        <w:rPr>
          <w:rFonts w:asciiTheme="minorHAnsi" w:hAnsiTheme="minorHAnsi" w:cstheme="minorHAnsi"/>
        </w:rPr>
        <w:t xml:space="preserve">epower with a new </w:t>
      </w:r>
      <w:r>
        <w:rPr>
          <w:rFonts w:asciiTheme="minorHAnsi" w:hAnsiTheme="minorHAnsi" w:cstheme="minorHAnsi"/>
        </w:rPr>
        <w:t>a</w:t>
      </w:r>
      <w:r w:rsidRPr="003424EB">
        <w:rPr>
          <w:rFonts w:asciiTheme="minorHAnsi" w:hAnsiTheme="minorHAnsi" w:cstheme="minorHAnsi"/>
        </w:rPr>
        <w:t>ll-</w:t>
      </w:r>
      <w:r>
        <w:rPr>
          <w:rFonts w:asciiTheme="minorHAnsi" w:hAnsiTheme="minorHAnsi" w:cstheme="minorHAnsi"/>
        </w:rPr>
        <w:t>e</w:t>
      </w:r>
      <w:r w:rsidRPr="003424EB">
        <w:rPr>
          <w:rFonts w:asciiTheme="minorHAnsi" w:hAnsiTheme="minorHAnsi" w:cstheme="minorHAnsi"/>
        </w:rPr>
        <w:t>lectric engine, including the costs of installation of such engine, and charging infrastr</w:t>
      </w:r>
      <w:r>
        <w:rPr>
          <w:rFonts w:asciiTheme="minorHAnsi" w:hAnsiTheme="minorHAnsi" w:cstheme="minorHAnsi"/>
        </w:rPr>
        <w:t>ucture associated with the new a</w:t>
      </w:r>
      <w:r w:rsidRPr="003424EB">
        <w:rPr>
          <w:rFonts w:asciiTheme="minorHAnsi" w:hAnsiTheme="minorHAnsi" w:cstheme="minorHAnsi"/>
        </w:rPr>
        <w:t>ll-</w:t>
      </w:r>
      <w:r>
        <w:rPr>
          <w:rFonts w:asciiTheme="minorHAnsi" w:hAnsiTheme="minorHAnsi" w:cstheme="minorHAnsi"/>
        </w:rPr>
        <w:t>e</w:t>
      </w:r>
      <w:r w:rsidRPr="003424EB">
        <w:rPr>
          <w:rFonts w:asciiTheme="minorHAnsi" w:hAnsiTheme="minorHAnsi" w:cstheme="minorHAnsi"/>
        </w:rPr>
        <w:t xml:space="preserve">lectric engine. </w:t>
      </w:r>
    </w:p>
    <w:p w14:paraId="309CD2D5" w14:textId="77777777" w:rsidR="003424EB" w:rsidRDefault="003424EB" w:rsidP="003424EB">
      <w:pPr>
        <w:pStyle w:val="Default"/>
        <w:ind w:left="720"/>
        <w:rPr>
          <w:rFonts w:asciiTheme="minorHAnsi" w:hAnsiTheme="minorHAnsi" w:cstheme="minorHAnsi"/>
        </w:rPr>
      </w:pPr>
    </w:p>
    <w:p w14:paraId="0B5109D4" w14:textId="77777777" w:rsidR="003424EB" w:rsidRDefault="003424EB" w:rsidP="003424EB">
      <w:pPr>
        <w:pStyle w:val="Default"/>
        <w:ind w:left="72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3424EB">
        <w:rPr>
          <w:rFonts w:asciiTheme="minorHAnsi" w:hAnsiTheme="minorHAnsi" w:cstheme="minorHAnsi"/>
        </w:rPr>
        <w:t>U</w:t>
      </w:r>
      <w:r>
        <w:rPr>
          <w:rFonts w:asciiTheme="minorHAnsi" w:hAnsiTheme="minorHAnsi" w:cstheme="minorHAnsi"/>
        </w:rPr>
        <w:t>p to 100% of the cost of a new a</w:t>
      </w:r>
      <w:r w:rsidRPr="003424EB">
        <w:rPr>
          <w:rFonts w:asciiTheme="minorHAnsi" w:hAnsiTheme="minorHAnsi" w:cstheme="minorHAnsi"/>
        </w:rPr>
        <w:t>ll-</w:t>
      </w:r>
      <w:r>
        <w:rPr>
          <w:rFonts w:asciiTheme="minorHAnsi" w:hAnsiTheme="minorHAnsi" w:cstheme="minorHAnsi"/>
        </w:rPr>
        <w:t>e</w:t>
      </w:r>
      <w:r w:rsidRPr="003424EB">
        <w:rPr>
          <w:rFonts w:asciiTheme="minorHAnsi" w:hAnsiTheme="minorHAnsi" w:cstheme="minorHAnsi"/>
        </w:rPr>
        <w:t>lectric vehicle, including charging infrastr</w:t>
      </w:r>
      <w:r>
        <w:rPr>
          <w:rFonts w:asciiTheme="minorHAnsi" w:hAnsiTheme="minorHAnsi" w:cstheme="minorHAnsi"/>
        </w:rPr>
        <w:t>ucture associated with the new a</w:t>
      </w:r>
      <w:r w:rsidRPr="003424EB">
        <w:rPr>
          <w:rFonts w:asciiTheme="minorHAnsi" w:hAnsiTheme="minorHAnsi" w:cstheme="minorHAnsi"/>
        </w:rPr>
        <w:t>ll-</w:t>
      </w:r>
      <w:r>
        <w:rPr>
          <w:rFonts w:asciiTheme="minorHAnsi" w:hAnsiTheme="minorHAnsi" w:cstheme="minorHAnsi"/>
        </w:rPr>
        <w:t>e</w:t>
      </w:r>
      <w:r w:rsidRPr="003424EB">
        <w:rPr>
          <w:rFonts w:asciiTheme="minorHAnsi" w:hAnsiTheme="minorHAnsi" w:cstheme="minorHAnsi"/>
        </w:rPr>
        <w:t xml:space="preserve">lectric vehicle. </w:t>
      </w:r>
    </w:p>
    <w:p w14:paraId="3EF2B254" w14:textId="77777777" w:rsidR="009A1C39" w:rsidRDefault="009A1C39" w:rsidP="009A1C39">
      <w:pPr>
        <w:pStyle w:val="Default"/>
        <w:rPr>
          <w:rFonts w:asciiTheme="minorHAnsi" w:hAnsiTheme="minorHAnsi" w:cstheme="minorHAnsi"/>
        </w:rPr>
      </w:pPr>
    </w:p>
    <w:p w14:paraId="7FB00FB6" w14:textId="77777777" w:rsidR="003424EB" w:rsidRPr="003424EB" w:rsidRDefault="003424EB" w:rsidP="003424EB">
      <w:pPr>
        <w:pStyle w:val="Default"/>
        <w:ind w:left="720"/>
        <w:rPr>
          <w:rFonts w:asciiTheme="minorHAnsi" w:hAnsiTheme="minorHAnsi" w:cstheme="minorHAnsi"/>
        </w:rPr>
      </w:pPr>
    </w:p>
    <w:p w14:paraId="2057B919" w14:textId="77777777" w:rsidR="003424EB" w:rsidRDefault="009A1C39" w:rsidP="009A1C39">
      <w:pPr>
        <w:pStyle w:val="Default"/>
        <w:rPr>
          <w:rFonts w:asciiTheme="minorHAnsi" w:hAnsiTheme="minorHAnsi" w:cstheme="minorHAnsi"/>
        </w:rPr>
      </w:pPr>
      <w:r>
        <w:rPr>
          <w:rFonts w:asciiTheme="minorHAnsi" w:hAnsiTheme="minorHAnsi" w:cstheme="minorHAnsi"/>
          <w:b/>
        </w:rPr>
        <w:t>3</w:t>
      </w:r>
      <w:r w:rsidRPr="00832EAE">
        <w:rPr>
          <w:rFonts w:asciiTheme="minorHAnsi" w:hAnsiTheme="minorHAnsi" w:cstheme="minorHAnsi"/>
          <w:b/>
        </w:rPr>
        <w:t xml:space="preserve">. </w:t>
      </w:r>
      <w:r>
        <w:rPr>
          <w:rFonts w:asciiTheme="minorHAnsi" w:hAnsiTheme="minorHAnsi" w:cstheme="minorHAnsi"/>
          <w:b/>
        </w:rPr>
        <w:t>Freight Switchers</w:t>
      </w:r>
      <w:r>
        <w:rPr>
          <w:rFonts w:asciiTheme="minorHAnsi" w:hAnsiTheme="minorHAnsi" w:cstheme="minorHAnsi"/>
        </w:rPr>
        <w:t xml:space="preserve"> – repower or replacement of pre-Tier 4 switcher locomotives that operate 1</w:t>
      </w:r>
      <w:r w:rsidR="00AA6BDF">
        <w:rPr>
          <w:rFonts w:asciiTheme="minorHAnsi" w:hAnsiTheme="minorHAnsi" w:cstheme="minorHAnsi"/>
        </w:rPr>
        <w:t>,</w:t>
      </w:r>
      <w:r>
        <w:rPr>
          <w:rFonts w:asciiTheme="minorHAnsi" w:hAnsiTheme="minorHAnsi" w:cstheme="minorHAnsi"/>
        </w:rPr>
        <w:t>000 or more hours per year.</w:t>
      </w:r>
    </w:p>
    <w:p w14:paraId="6064B0D9" w14:textId="77777777" w:rsidR="009A1C39" w:rsidRPr="009A1C39" w:rsidRDefault="009A1C39" w:rsidP="009A1C39">
      <w:pPr>
        <w:pStyle w:val="Default"/>
        <w:rPr>
          <w:rFonts w:asciiTheme="minorHAnsi" w:hAnsiTheme="minorHAnsi" w:cstheme="minorHAnsi"/>
        </w:rPr>
      </w:pPr>
    </w:p>
    <w:p w14:paraId="11E15A96" w14:textId="77777777" w:rsidR="009A1C39" w:rsidRPr="0044197E" w:rsidRDefault="009A1C39" w:rsidP="009A1C39">
      <w:pPr>
        <w:pStyle w:val="ListParagraph"/>
        <w:numPr>
          <w:ilvl w:val="0"/>
          <w:numId w:val="7"/>
        </w:numPr>
        <w:rPr>
          <w:rFonts w:cstheme="minorHAnsi"/>
          <w:sz w:val="24"/>
          <w:szCs w:val="24"/>
        </w:rPr>
      </w:pPr>
      <w:r w:rsidRPr="00832EAE">
        <w:rPr>
          <w:sz w:val="24"/>
          <w:szCs w:val="24"/>
        </w:rPr>
        <w:t xml:space="preserve">The </w:t>
      </w:r>
      <w:r>
        <w:rPr>
          <w:sz w:val="24"/>
          <w:szCs w:val="24"/>
        </w:rPr>
        <w:t>replaced freight switcher</w:t>
      </w:r>
      <w:r w:rsidRPr="00832EAE">
        <w:rPr>
          <w:sz w:val="24"/>
          <w:szCs w:val="24"/>
        </w:rPr>
        <w:t xml:space="preserve"> must be scrapped.</w:t>
      </w:r>
    </w:p>
    <w:p w14:paraId="0D5CF999" w14:textId="77777777" w:rsidR="0044197E" w:rsidRPr="0044197E" w:rsidRDefault="0044197E" w:rsidP="0044197E">
      <w:pPr>
        <w:pStyle w:val="ListParagraph"/>
        <w:numPr>
          <w:ilvl w:val="0"/>
          <w:numId w:val="7"/>
        </w:numPr>
        <w:rPr>
          <w:sz w:val="24"/>
          <w:szCs w:val="24"/>
        </w:rPr>
      </w:pPr>
      <w:r>
        <w:rPr>
          <w:sz w:val="24"/>
          <w:szCs w:val="24"/>
        </w:rPr>
        <w:t>Replaced engines must be scrapped.</w:t>
      </w:r>
    </w:p>
    <w:p w14:paraId="42E01289" w14:textId="7FC647FF" w:rsidR="009A1C39" w:rsidRDefault="009A1C39" w:rsidP="009A1C39">
      <w:pPr>
        <w:pStyle w:val="ListParagraph"/>
        <w:numPr>
          <w:ilvl w:val="0"/>
          <w:numId w:val="7"/>
        </w:numPr>
        <w:rPr>
          <w:rFonts w:cstheme="minorHAnsi"/>
          <w:sz w:val="24"/>
          <w:szCs w:val="24"/>
        </w:rPr>
      </w:pPr>
      <w:r w:rsidRPr="009A1C39">
        <w:rPr>
          <w:rFonts w:cstheme="minorHAnsi"/>
          <w:sz w:val="24"/>
          <w:szCs w:val="24"/>
        </w:rPr>
        <w:t>Eli</w:t>
      </w:r>
      <w:r>
        <w:rPr>
          <w:rFonts w:cstheme="minorHAnsi"/>
          <w:sz w:val="24"/>
          <w:szCs w:val="24"/>
        </w:rPr>
        <w:t>gible Freight Switchers may be r</w:t>
      </w:r>
      <w:r w:rsidRPr="009A1C39">
        <w:rPr>
          <w:rFonts w:cstheme="minorHAnsi"/>
          <w:sz w:val="24"/>
          <w:szCs w:val="24"/>
        </w:rPr>
        <w:t>e</w:t>
      </w:r>
      <w:r>
        <w:rPr>
          <w:rFonts w:cstheme="minorHAnsi"/>
          <w:sz w:val="24"/>
          <w:szCs w:val="24"/>
        </w:rPr>
        <w:t>powered with any new diesel</w:t>
      </w:r>
      <w:r w:rsidR="0051158F">
        <w:rPr>
          <w:rFonts w:cstheme="minorHAnsi"/>
          <w:sz w:val="24"/>
          <w:szCs w:val="24"/>
        </w:rPr>
        <w:t>,</w:t>
      </w:r>
      <w:r>
        <w:rPr>
          <w:rFonts w:cstheme="minorHAnsi"/>
          <w:sz w:val="24"/>
          <w:szCs w:val="24"/>
        </w:rPr>
        <w:t xml:space="preserve"> alternate fueled or all-e</w:t>
      </w:r>
      <w:r w:rsidRPr="009A1C39">
        <w:rPr>
          <w:rFonts w:cstheme="minorHAnsi"/>
          <w:sz w:val="24"/>
          <w:szCs w:val="24"/>
        </w:rPr>
        <w:t>lectric</w:t>
      </w:r>
      <w:r>
        <w:rPr>
          <w:rFonts w:cstheme="minorHAnsi"/>
          <w:sz w:val="24"/>
          <w:szCs w:val="24"/>
        </w:rPr>
        <w:t xml:space="preserve"> engine(s) (including generator s</w:t>
      </w:r>
      <w:r w:rsidRPr="009A1C39">
        <w:rPr>
          <w:rFonts w:cstheme="minorHAnsi"/>
          <w:sz w:val="24"/>
          <w:szCs w:val="24"/>
        </w:rPr>
        <w:t xml:space="preserve">ets) or may be replaced with any new diesel or </w:t>
      </w:r>
      <w:r>
        <w:rPr>
          <w:rFonts w:cstheme="minorHAnsi"/>
          <w:sz w:val="24"/>
          <w:szCs w:val="24"/>
        </w:rPr>
        <w:t>a</w:t>
      </w:r>
      <w:r w:rsidRPr="009A1C39">
        <w:rPr>
          <w:rFonts w:cstheme="minorHAnsi"/>
          <w:sz w:val="24"/>
          <w:szCs w:val="24"/>
        </w:rPr>
        <w:t xml:space="preserve">lternate </w:t>
      </w:r>
      <w:r>
        <w:rPr>
          <w:rFonts w:cstheme="minorHAnsi"/>
          <w:sz w:val="24"/>
          <w:szCs w:val="24"/>
        </w:rPr>
        <w:t>f</w:t>
      </w:r>
      <w:r w:rsidRPr="009A1C39">
        <w:rPr>
          <w:rFonts w:cstheme="minorHAnsi"/>
          <w:sz w:val="24"/>
          <w:szCs w:val="24"/>
        </w:rPr>
        <w:t xml:space="preserve">ueled or </w:t>
      </w:r>
      <w:r>
        <w:rPr>
          <w:rFonts w:cstheme="minorHAnsi"/>
          <w:sz w:val="24"/>
          <w:szCs w:val="24"/>
        </w:rPr>
        <w:t>a</w:t>
      </w:r>
      <w:r w:rsidRPr="009A1C39">
        <w:rPr>
          <w:rFonts w:cstheme="minorHAnsi"/>
          <w:sz w:val="24"/>
          <w:szCs w:val="24"/>
        </w:rPr>
        <w:t>ll-</w:t>
      </w:r>
      <w:r>
        <w:rPr>
          <w:rFonts w:cstheme="minorHAnsi"/>
          <w:sz w:val="24"/>
          <w:szCs w:val="24"/>
        </w:rPr>
        <w:t>electric (including generator sets) freight s</w:t>
      </w:r>
      <w:r w:rsidRPr="009A1C39">
        <w:rPr>
          <w:rFonts w:cstheme="minorHAnsi"/>
          <w:sz w:val="24"/>
          <w:szCs w:val="24"/>
        </w:rPr>
        <w:t xml:space="preserve">witcher, that is certified to meet the applicable EPA emissions standards (or other more stringent equivalent State standard) as published in the CFR for the </w:t>
      </w:r>
      <w:r>
        <w:rPr>
          <w:rFonts w:cstheme="minorHAnsi"/>
          <w:sz w:val="24"/>
          <w:szCs w:val="24"/>
        </w:rPr>
        <w:t>engine model year in which the eligible freight switcher m</w:t>
      </w:r>
      <w:r w:rsidRPr="009A1C39">
        <w:rPr>
          <w:rFonts w:cstheme="minorHAnsi"/>
          <w:sz w:val="24"/>
          <w:szCs w:val="24"/>
        </w:rPr>
        <w:t xml:space="preserve">itigation </w:t>
      </w:r>
      <w:r>
        <w:rPr>
          <w:rFonts w:cstheme="minorHAnsi"/>
          <w:sz w:val="24"/>
          <w:szCs w:val="24"/>
        </w:rPr>
        <w:t>a</w:t>
      </w:r>
      <w:r w:rsidRPr="009A1C39">
        <w:rPr>
          <w:rFonts w:cstheme="minorHAnsi"/>
          <w:sz w:val="24"/>
          <w:szCs w:val="24"/>
        </w:rPr>
        <w:t xml:space="preserve">ction occurs. </w:t>
      </w:r>
    </w:p>
    <w:p w14:paraId="2933F533" w14:textId="77777777" w:rsidR="007648BA" w:rsidRPr="007648BA" w:rsidRDefault="00612FE6" w:rsidP="00E1602A">
      <w:pPr>
        <w:rPr>
          <w:rFonts w:cstheme="minorHAnsi"/>
        </w:rPr>
      </w:pPr>
      <w:r w:rsidRPr="00612FE6">
        <w:rPr>
          <w:sz w:val="24"/>
          <w:szCs w:val="24"/>
        </w:rPr>
        <w:t xml:space="preserve">Reimbursement percentages for </w:t>
      </w:r>
      <w:r>
        <w:rPr>
          <w:sz w:val="24"/>
          <w:szCs w:val="24"/>
        </w:rPr>
        <w:t xml:space="preserve">projects </w:t>
      </w:r>
      <w:r w:rsidR="00D263A9" w:rsidRPr="00D263A9">
        <w:rPr>
          <w:sz w:val="24"/>
          <w:szCs w:val="24"/>
        </w:rPr>
        <w:t>that c</w:t>
      </w:r>
      <w:r w:rsidR="00E1602A">
        <w:rPr>
          <w:sz w:val="24"/>
          <w:szCs w:val="24"/>
        </w:rPr>
        <w:t>an be funded through the T</w:t>
      </w:r>
      <w:r w:rsidR="00D263A9" w:rsidRPr="00D263A9">
        <w:rPr>
          <w:sz w:val="24"/>
          <w:szCs w:val="24"/>
        </w:rPr>
        <w:t>rust for Category</w:t>
      </w:r>
      <w:r w:rsidR="00D263A9">
        <w:rPr>
          <w:rFonts w:cstheme="minorHAnsi"/>
          <w:sz w:val="24"/>
          <w:szCs w:val="24"/>
        </w:rPr>
        <w:t xml:space="preserve"> 3</w:t>
      </w:r>
      <w:r w:rsidR="00D263A9" w:rsidRPr="00D263A9">
        <w:rPr>
          <w:rFonts w:cstheme="minorHAnsi"/>
          <w:sz w:val="24"/>
          <w:szCs w:val="24"/>
        </w:rPr>
        <w:t xml:space="preserve">: </w:t>
      </w:r>
      <w:r w:rsidR="00D263A9">
        <w:rPr>
          <w:rFonts w:cstheme="minorHAnsi"/>
          <w:sz w:val="24"/>
          <w:szCs w:val="24"/>
        </w:rPr>
        <w:t>Freight Switchers.</w:t>
      </w:r>
    </w:p>
    <w:p w14:paraId="495280CA" w14:textId="77777777" w:rsidR="007648BA" w:rsidRDefault="007648BA" w:rsidP="007648BA">
      <w:pPr>
        <w:pStyle w:val="Default"/>
        <w:rPr>
          <w:rFonts w:asciiTheme="minorHAnsi" w:hAnsiTheme="minorHAnsi" w:cstheme="minorHAnsi"/>
        </w:rPr>
      </w:pPr>
      <w:r>
        <w:rPr>
          <w:rFonts w:asciiTheme="minorHAnsi" w:hAnsiTheme="minorHAnsi" w:cstheme="minorHAnsi"/>
        </w:rPr>
        <w:t>For Non-Government owned freight s</w:t>
      </w:r>
      <w:r w:rsidRPr="007648BA">
        <w:rPr>
          <w:rFonts w:asciiTheme="minorHAnsi" w:hAnsiTheme="minorHAnsi" w:cstheme="minorHAnsi"/>
        </w:rPr>
        <w:t xml:space="preserve">witchers, Beneficiaries may draw funds </w:t>
      </w:r>
      <w:r>
        <w:rPr>
          <w:rFonts w:asciiTheme="minorHAnsi" w:hAnsiTheme="minorHAnsi" w:cstheme="minorHAnsi"/>
        </w:rPr>
        <w:t>from the Trust in the amount of</w:t>
      </w:r>
      <w:r w:rsidRPr="007648BA">
        <w:rPr>
          <w:rFonts w:asciiTheme="minorHAnsi" w:hAnsiTheme="minorHAnsi" w:cstheme="minorHAnsi"/>
        </w:rPr>
        <w:t xml:space="preserve">: </w:t>
      </w:r>
    </w:p>
    <w:p w14:paraId="7D23A85C" w14:textId="77777777" w:rsidR="00D263A9" w:rsidRPr="007648BA" w:rsidRDefault="00D263A9" w:rsidP="007648BA">
      <w:pPr>
        <w:pStyle w:val="Default"/>
        <w:rPr>
          <w:rFonts w:asciiTheme="minorHAnsi" w:hAnsiTheme="minorHAnsi" w:cstheme="minorHAnsi"/>
        </w:rPr>
      </w:pPr>
    </w:p>
    <w:p w14:paraId="5BFECF9A" w14:textId="6EF132C0" w:rsidR="007648BA" w:rsidRDefault="007648BA" w:rsidP="008C29CA">
      <w:pPr>
        <w:pStyle w:val="Default"/>
        <w:ind w:left="72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7648BA">
        <w:rPr>
          <w:rFonts w:asciiTheme="minorHAnsi" w:hAnsiTheme="minorHAnsi" w:cstheme="minorHAnsi"/>
        </w:rPr>
        <w:t xml:space="preserve">Up to 40% of the cost of a </w:t>
      </w:r>
      <w:r w:rsidR="008C29CA">
        <w:rPr>
          <w:rFonts w:asciiTheme="minorHAnsi" w:hAnsiTheme="minorHAnsi" w:cstheme="minorHAnsi"/>
        </w:rPr>
        <w:t>r</w:t>
      </w:r>
      <w:r w:rsidRPr="007648BA">
        <w:rPr>
          <w:rFonts w:asciiTheme="minorHAnsi" w:hAnsiTheme="minorHAnsi" w:cstheme="minorHAnsi"/>
        </w:rPr>
        <w:t xml:space="preserve">epower with a new diesel or </w:t>
      </w:r>
      <w:r w:rsidR="008C29CA">
        <w:rPr>
          <w:rFonts w:asciiTheme="minorHAnsi" w:hAnsiTheme="minorHAnsi" w:cstheme="minorHAnsi"/>
        </w:rPr>
        <w:t>a</w:t>
      </w:r>
      <w:r w:rsidRPr="007648BA">
        <w:rPr>
          <w:rFonts w:asciiTheme="minorHAnsi" w:hAnsiTheme="minorHAnsi" w:cstheme="minorHAnsi"/>
        </w:rPr>
        <w:t xml:space="preserve">lternate </w:t>
      </w:r>
      <w:r w:rsidR="008C29CA">
        <w:rPr>
          <w:rFonts w:asciiTheme="minorHAnsi" w:hAnsiTheme="minorHAnsi" w:cstheme="minorHAnsi"/>
        </w:rPr>
        <w:t>f</w:t>
      </w:r>
      <w:r w:rsidRPr="007648BA">
        <w:rPr>
          <w:rFonts w:asciiTheme="minorHAnsi" w:hAnsiTheme="minorHAnsi" w:cstheme="minorHAnsi"/>
        </w:rPr>
        <w:t>ueled (</w:t>
      </w:r>
      <w:r w:rsidR="003C792B" w:rsidRPr="007648BA">
        <w:rPr>
          <w:rFonts w:asciiTheme="minorHAnsi" w:hAnsiTheme="minorHAnsi" w:cstheme="minorHAnsi"/>
        </w:rPr>
        <w:t>e.g.,</w:t>
      </w:r>
      <w:r w:rsidRPr="007648BA">
        <w:rPr>
          <w:rFonts w:asciiTheme="minorHAnsi" w:hAnsiTheme="minorHAnsi" w:cstheme="minorHAnsi"/>
        </w:rPr>
        <w:t xml:space="preserve"> CNG,</w:t>
      </w:r>
      <w:r w:rsidR="008C29CA">
        <w:rPr>
          <w:rFonts w:asciiTheme="minorHAnsi" w:hAnsiTheme="minorHAnsi" w:cstheme="minorHAnsi"/>
        </w:rPr>
        <w:t xml:space="preserve"> propane, Hybrid) engine(s) or generator s</w:t>
      </w:r>
      <w:r w:rsidRPr="007648BA">
        <w:rPr>
          <w:rFonts w:asciiTheme="minorHAnsi" w:hAnsiTheme="minorHAnsi" w:cstheme="minorHAnsi"/>
        </w:rPr>
        <w:t xml:space="preserve">ets, including the costs of installation of such engine(s). </w:t>
      </w:r>
    </w:p>
    <w:p w14:paraId="596F1C4A" w14:textId="77777777" w:rsidR="008C29CA" w:rsidRPr="008C29CA" w:rsidRDefault="008C29CA" w:rsidP="008C29CA">
      <w:pPr>
        <w:pStyle w:val="Default"/>
        <w:ind w:left="720"/>
        <w:rPr>
          <w:rFonts w:asciiTheme="minorHAnsi" w:hAnsiTheme="minorHAnsi" w:cstheme="minorHAnsi"/>
        </w:rPr>
      </w:pPr>
    </w:p>
    <w:p w14:paraId="169D1874" w14:textId="43B41342" w:rsidR="008C29CA" w:rsidRDefault="008C29CA" w:rsidP="008C29CA">
      <w:pPr>
        <w:pStyle w:val="Default"/>
        <w:spacing w:after="103"/>
        <w:ind w:left="72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8C29CA">
        <w:rPr>
          <w:rFonts w:asciiTheme="minorHAnsi" w:hAnsiTheme="minorHAnsi" w:cstheme="minorHAnsi"/>
        </w:rPr>
        <w:t>Up to 25% of the cost of</w:t>
      </w:r>
      <w:r>
        <w:rPr>
          <w:rFonts w:asciiTheme="minorHAnsi" w:hAnsiTheme="minorHAnsi" w:cstheme="minorHAnsi"/>
        </w:rPr>
        <w:t xml:space="preserve"> a new diesel or alternate f</w:t>
      </w:r>
      <w:r w:rsidRPr="008C29CA">
        <w:rPr>
          <w:rFonts w:asciiTheme="minorHAnsi" w:hAnsiTheme="minorHAnsi" w:cstheme="minorHAnsi"/>
        </w:rPr>
        <w:t>ueled (</w:t>
      </w:r>
      <w:r w:rsidR="003C792B" w:rsidRPr="008C29CA">
        <w:rPr>
          <w:rFonts w:asciiTheme="minorHAnsi" w:hAnsiTheme="minorHAnsi" w:cstheme="minorHAnsi"/>
        </w:rPr>
        <w:t>e.g.,</w:t>
      </w:r>
      <w:r w:rsidRPr="008C29CA">
        <w:rPr>
          <w:rFonts w:asciiTheme="minorHAnsi" w:hAnsiTheme="minorHAnsi" w:cstheme="minorHAnsi"/>
        </w:rPr>
        <w:t xml:space="preserve"> CNG, propane, Hybrid) </w:t>
      </w:r>
      <w:r>
        <w:rPr>
          <w:rFonts w:asciiTheme="minorHAnsi" w:hAnsiTheme="minorHAnsi" w:cstheme="minorHAnsi"/>
        </w:rPr>
        <w:t>f</w:t>
      </w:r>
      <w:r w:rsidRPr="008C29CA">
        <w:rPr>
          <w:rFonts w:asciiTheme="minorHAnsi" w:hAnsiTheme="minorHAnsi" w:cstheme="minorHAnsi"/>
        </w:rPr>
        <w:t xml:space="preserve">reight </w:t>
      </w:r>
      <w:r>
        <w:rPr>
          <w:rFonts w:asciiTheme="minorHAnsi" w:hAnsiTheme="minorHAnsi" w:cstheme="minorHAnsi"/>
        </w:rPr>
        <w:t>s</w:t>
      </w:r>
      <w:r w:rsidRPr="008C29CA">
        <w:rPr>
          <w:rFonts w:asciiTheme="minorHAnsi" w:hAnsiTheme="minorHAnsi" w:cstheme="minorHAnsi"/>
        </w:rPr>
        <w:t xml:space="preserve">witcher. </w:t>
      </w:r>
    </w:p>
    <w:p w14:paraId="23BFDE41" w14:textId="77777777" w:rsidR="008C065D" w:rsidRDefault="008C065D" w:rsidP="008C29CA">
      <w:pPr>
        <w:pStyle w:val="Default"/>
        <w:spacing w:after="103"/>
        <w:ind w:left="720"/>
        <w:rPr>
          <w:rFonts w:asciiTheme="minorHAnsi" w:hAnsiTheme="minorHAnsi" w:cstheme="minorHAnsi"/>
        </w:rPr>
      </w:pPr>
    </w:p>
    <w:p w14:paraId="12BE1B5D" w14:textId="77777777" w:rsidR="008C29CA" w:rsidRDefault="008C29CA" w:rsidP="008C29CA">
      <w:pPr>
        <w:pStyle w:val="Default"/>
        <w:spacing w:after="103"/>
        <w:ind w:left="72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8C29CA">
        <w:rPr>
          <w:rFonts w:asciiTheme="minorHAnsi" w:hAnsiTheme="minorHAnsi" w:cstheme="minorHAnsi"/>
        </w:rPr>
        <w:t xml:space="preserve">Up to 75% of the cost of a </w:t>
      </w:r>
      <w:r>
        <w:rPr>
          <w:rFonts w:asciiTheme="minorHAnsi" w:hAnsiTheme="minorHAnsi" w:cstheme="minorHAnsi"/>
        </w:rPr>
        <w:t>repower with a new a</w:t>
      </w:r>
      <w:r w:rsidRPr="008C29CA">
        <w:rPr>
          <w:rFonts w:asciiTheme="minorHAnsi" w:hAnsiTheme="minorHAnsi" w:cstheme="minorHAnsi"/>
        </w:rPr>
        <w:t>ll-</w:t>
      </w:r>
      <w:r>
        <w:rPr>
          <w:rFonts w:asciiTheme="minorHAnsi" w:hAnsiTheme="minorHAnsi" w:cstheme="minorHAnsi"/>
        </w:rPr>
        <w:t>e</w:t>
      </w:r>
      <w:r w:rsidRPr="008C29CA">
        <w:rPr>
          <w:rFonts w:asciiTheme="minorHAnsi" w:hAnsiTheme="minorHAnsi" w:cstheme="minorHAnsi"/>
        </w:rPr>
        <w:t>lectric engine(s), including the costs of installation of such engine(s), and charging infrastructure associated with the ne</w:t>
      </w:r>
      <w:r>
        <w:rPr>
          <w:rFonts w:asciiTheme="minorHAnsi" w:hAnsiTheme="minorHAnsi" w:cstheme="minorHAnsi"/>
        </w:rPr>
        <w:t>w a</w:t>
      </w:r>
      <w:r w:rsidRPr="008C29CA">
        <w:rPr>
          <w:rFonts w:asciiTheme="minorHAnsi" w:hAnsiTheme="minorHAnsi" w:cstheme="minorHAnsi"/>
        </w:rPr>
        <w:t>ll-</w:t>
      </w:r>
      <w:r>
        <w:rPr>
          <w:rFonts w:asciiTheme="minorHAnsi" w:hAnsiTheme="minorHAnsi" w:cstheme="minorHAnsi"/>
        </w:rPr>
        <w:t>e</w:t>
      </w:r>
      <w:r w:rsidRPr="008C29CA">
        <w:rPr>
          <w:rFonts w:asciiTheme="minorHAnsi" w:hAnsiTheme="minorHAnsi" w:cstheme="minorHAnsi"/>
        </w:rPr>
        <w:t xml:space="preserve">lectric engine(s). </w:t>
      </w:r>
    </w:p>
    <w:p w14:paraId="222C77A8" w14:textId="77777777" w:rsidR="008C29CA" w:rsidRDefault="008C29CA" w:rsidP="008C29CA">
      <w:pPr>
        <w:pStyle w:val="Default"/>
        <w:spacing w:after="103"/>
        <w:ind w:left="720"/>
        <w:rPr>
          <w:rFonts w:asciiTheme="minorHAnsi" w:hAnsiTheme="minorHAnsi" w:cstheme="minorHAnsi"/>
        </w:rPr>
      </w:pPr>
    </w:p>
    <w:p w14:paraId="1EF73CB4" w14:textId="77777777" w:rsidR="008C29CA" w:rsidRDefault="008C29CA" w:rsidP="008C29CA">
      <w:pPr>
        <w:pStyle w:val="Default"/>
        <w:spacing w:after="103"/>
        <w:ind w:left="720"/>
        <w:rPr>
          <w:rFonts w:asciiTheme="minorHAnsi" w:hAnsiTheme="minorHAnsi" w:cstheme="minorHAnsi"/>
        </w:rPr>
      </w:pPr>
      <w:r>
        <w:rPr>
          <w:rFonts w:asciiTheme="minorHAnsi" w:hAnsiTheme="minorHAnsi" w:cstheme="minorHAnsi"/>
        </w:rPr>
        <w:t>4.</w:t>
      </w:r>
      <w:r>
        <w:rPr>
          <w:rFonts w:asciiTheme="minorHAnsi" w:hAnsiTheme="minorHAnsi" w:cstheme="minorHAnsi"/>
        </w:rPr>
        <w:tab/>
        <w:t>Up to 75% of the cost of a new all-electric freight s</w:t>
      </w:r>
      <w:r w:rsidRPr="008C29CA">
        <w:rPr>
          <w:rFonts w:asciiTheme="minorHAnsi" w:hAnsiTheme="minorHAnsi" w:cstheme="minorHAnsi"/>
        </w:rPr>
        <w:t>witcher, including charging infrastr</w:t>
      </w:r>
      <w:r>
        <w:rPr>
          <w:rFonts w:asciiTheme="minorHAnsi" w:hAnsiTheme="minorHAnsi" w:cstheme="minorHAnsi"/>
        </w:rPr>
        <w:t>ucture associated with the new all-electric freight s</w:t>
      </w:r>
      <w:r w:rsidRPr="008C29CA">
        <w:rPr>
          <w:rFonts w:asciiTheme="minorHAnsi" w:hAnsiTheme="minorHAnsi" w:cstheme="minorHAnsi"/>
        </w:rPr>
        <w:t xml:space="preserve">witcher. </w:t>
      </w:r>
    </w:p>
    <w:p w14:paraId="0DE0829C" w14:textId="77777777" w:rsidR="008C29CA" w:rsidRPr="008C29CA" w:rsidRDefault="008C29CA" w:rsidP="008C29CA">
      <w:pPr>
        <w:pStyle w:val="Default"/>
        <w:rPr>
          <w:rFonts w:asciiTheme="minorHAnsi" w:hAnsiTheme="minorHAnsi" w:cstheme="minorHAnsi"/>
        </w:rPr>
      </w:pPr>
    </w:p>
    <w:p w14:paraId="78FF5D81" w14:textId="77777777" w:rsidR="008C29CA" w:rsidRDefault="008C29CA" w:rsidP="008C29CA">
      <w:pPr>
        <w:pStyle w:val="Default"/>
        <w:rPr>
          <w:rFonts w:asciiTheme="minorHAnsi" w:hAnsiTheme="minorHAnsi" w:cstheme="minorHAnsi"/>
        </w:rPr>
      </w:pPr>
      <w:r>
        <w:rPr>
          <w:rFonts w:asciiTheme="minorHAnsi" w:hAnsiTheme="minorHAnsi" w:cstheme="minorHAnsi"/>
        </w:rPr>
        <w:t>For Government owned eligible freight s</w:t>
      </w:r>
      <w:r w:rsidRPr="008C29CA">
        <w:rPr>
          <w:rFonts w:asciiTheme="minorHAnsi" w:hAnsiTheme="minorHAnsi" w:cstheme="minorHAnsi"/>
        </w:rPr>
        <w:t xml:space="preserve">witchers, Beneficiaries may draw funds from the Trust in the amount of: </w:t>
      </w:r>
    </w:p>
    <w:p w14:paraId="77B31EF6" w14:textId="77777777" w:rsidR="008C29CA" w:rsidRDefault="008C29CA" w:rsidP="008C29CA">
      <w:pPr>
        <w:pStyle w:val="Default"/>
        <w:rPr>
          <w:rFonts w:asciiTheme="minorHAnsi" w:hAnsiTheme="minorHAnsi" w:cstheme="minorHAnsi"/>
        </w:rPr>
      </w:pPr>
    </w:p>
    <w:p w14:paraId="2DB7C25F" w14:textId="50ACB8A2" w:rsidR="008C29CA" w:rsidRDefault="008C29CA" w:rsidP="008C29CA">
      <w:pPr>
        <w:pStyle w:val="Default"/>
        <w:ind w:left="720"/>
        <w:rPr>
          <w:rFonts w:asciiTheme="minorHAnsi" w:hAnsiTheme="minorHAnsi" w:cstheme="minorHAnsi"/>
        </w:rPr>
      </w:pPr>
      <w:r>
        <w:rPr>
          <w:rFonts w:asciiTheme="minorHAnsi" w:hAnsiTheme="minorHAnsi" w:cstheme="minorHAnsi"/>
        </w:rPr>
        <w:t>1.</w:t>
      </w:r>
      <w:r>
        <w:rPr>
          <w:rFonts w:asciiTheme="minorHAnsi" w:hAnsiTheme="minorHAnsi" w:cstheme="minorHAnsi"/>
        </w:rPr>
        <w:tab/>
        <w:t>Up to 100% of the cost of a repower with a new diesel or a</w:t>
      </w:r>
      <w:r w:rsidRPr="008C29CA">
        <w:rPr>
          <w:rFonts w:asciiTheme="minorHAnsi" w:hAnsiTheme="minorHAnsi" w:cstheme="minorHAnsi"/>
        </w:rPr>
        <w:t>lte</w:t>
      </w:r>
      <w:r>
        <w:rPr>
          <w:rFonts w:asciiTheme="minorHAnsi" w:hAnsiTheme="minorHAnsi" w:cstheme="minorHAnsi"/>
        </w:rPr>
        <w:t>rnate f</w:t>
      </w:r>
      <w:r w:rsidRPr="008C29CA">
        <w:rPr>
          <w:rFonts w:asciiTheme="minorHAnsi" w:hAnsiTheme="minorHAnsi" w:cstheme="minorHAnsi"/>
        </w:rPr>
        <w:t>ueled (</w:t>
      </w:r>
      <w:r w:rsidR="003C792B" w:rsidRPr="008C29CA">
        <w:rPr>
          <w:rFonts w:asciiTheme="minorHAnsi" w:hAnsiTheme="minorHAnsi" w:cstheme="minorHAnsi"/>
        </w:rPr>
        <w:t>e.g.,</w:t>
      </w:r>
      <w:r w:rsidRPr="008C29CA">
        <w:rPr>
          <w:rFonts w:asciiTheme="minorHAnsi" w:hAnsiTheme="minorHAnsi" w:cstheme="minorHAnsi"/>
        </w:rPr>
        <w:t xml:space="preserve"> CNG,</w:t>
      </w:r>
      <w:r>
        <w:rPr>
          <w:rFonts w:asciiTheme="minorHAnsi" w:hAnsiTheme="minorHAnsi" w:cstheme="minorHAnsi"/>
        </w:rPr>
        <w:t xml:space="preserve"> propane, Hybrid) engine(s) or generator s</w:t>
      </w:r>
      <w:r w:rsidRPr="008C29CA">
        <w:rPr>
          <w:rFonts w:asciiTheme="minorHAnsi" w:hAnsiTheme="minorHAnsi" w:cstheme="minorHAnsi"/>
        </w:rPr>
        <w:t xml:space="preserve">ets, including the costs of installation of such engine(s). </w:t>
      </w:r>
    </w:p>
    <w:p w14:paraId="7DA88BDA" w14:textId="77777777" w:rsidR="008C29CA" w:rsidRDefault="008C29CA" w:rsidP="008C29CA">
      <w:pPr>
        <w:pStyle w:val="Default"/>
        <w:ind w:left="720"/>
        <w:rPr>
          <w:rFonts w:asciiTheme="minorHAnsi" w:hAnsiTheme="minorHAnsi" w:cstheme="minorHAnsi"/>
        </w:rPr>
      </w:pPr>
    </w:p>
    <w:p w14:paraId="460A2620" w14:textId="059EE915" w:rsidR="008C29CA" w:rsidRDefault="008C29CA" w:rsidP="008C29CA">
      <w:pPr>
        <w:pStyle w:val="Default"/>
        <w:ind w:left="1440" w:hanging="72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8C29CA">
        <w:rPr>
          <w:rFonts w:asciiTheme="minorHAnsi" w:hAnsiTheme="minorHAnsi" w:cstheme="minorHAnsi"/>
        </w:rPr>
        <w:t xml:space="preserve">Up to 100% </w:t>
      </w:r>
      <w:r>
        <w:rPr>
          <w:rFonts w:asciiTheme="minorHAnsi" w:hAnsiTheme="minorHAnsi" w:cstheme="minorHAnsi"/>
        </w:rPr>
        <w:t>of the cost of a new diesel or alternate fueled (</w:t>
      </w:r>
      <w:r w:rsidR="003C792B">
        <w:rPr>
          <w:rFonts w:asciiTheme="minorHAnsi" w:hAnsiTheme="minorHAnsi" w:cstheme="minorHAnsi"/>
        </w:rPr>
        <w:t>e.g.,</w:t>
      </w:r>
      <w:r>
        <w:rPr>
          <w:rFonts w:asciiTheme="minorHAnsi" w:hAnsiTheme="minorHAnsi" w:cstheme="minorHAnsi"/>
        </w:rPr>
        <w:t xml:space="preserve"> CNG, </w:t>
      </w:r>
    </w:p>
    <w:p w14:paraId="0E658440" w14:textId="77777777" w:rsidR="008C29CA" w:rsidRDefault="008C29CA" w:rsidP="008C29CA">
      <w:pPr>
        <w:pStyle w:val="Default"/>
        <w:ind w:left="1440" w:hanging="720"/>
        <w:rPr>
          <w:rFonts w:asciiTheme="minorHAnsi" w:hAnsiTheme="minorHAnsi" w:cstheme="minorHAnsi"/>
        </w:rPr>
      </w:pPr>
      <w:r>
        <w:rPr>
          <w:rFonts w:asciiTheme="minorHAnsi" w:hAnsiTheme="minorHAnsi" w:cstheme="minorHAnsi"/>
        </w:rPr>
        <w:t>propane,</w:t>
      </w:r>
      <w:r w:rsidR="008C065D">
        <w:rPr>
          <w:rFonts w:asciiTheme="minorHAnsi" w:hAnsiTheme="minorHAnsi" w:cstheme="minorHAnsi"/>
        </w:rPr>
        <w:t xml:space="preserve"> </w:t>
      </w:r>
      <w:r>
        <w:rPr>
          <w:rFonts w:asciiTheme="minorHAnsi" w:hAnsiTheme="minorHAnsi" w:cstheme="minorHAnsi"/>
        </w:rPr>
        <w:t>Hybrid) f</w:t>
      </w:r>
      <w:r w:rsidRPr="008C29CA">
        <w:rPr>
          <w:rFonts w:asciiTheme="minorHAnsi" w:hAnsiTheme="minorHAnsi" w:cstheme="minorHAnsi"/>
        </w:rPr>
        <w:t xml:space="preserve">reight </w:t>
      </w:r>
      <w:r>
        <w:rPr>
          <w:rFonts w:asciiTheme="minorHAnsi" w:hAnsiTheme="minorHAnsi" w:cstheme="minorHAnsi"/>
        </w:rPr>
        <w:t>s</w:t>
      </w:r>
      <w:r w:rsidRPr="008C29CA">
        <w:rPr>
          <w:rFonts w:asciiTheme="minorHAnsi" w:hAnsiTheme="minorHAnsi" w:cstheme="minorHAnsi"/>
        </w:rPr>
        <w:t xml:space="preserve">witcher. </w:t>
      </w:r>
    </w:p>
    <w:p w14:paraId="678F50EE" w14:textId="77777777" w:rsidR="008C29CA" w:rsidRDefault="008C29CA" w:rsidP="008C29CA">
      <w:pPr>
        <w:pStyle w:val="Default"/>
        <w:ind w:left="1440" w:hanging="720"/>
        <w:rPr>
          <w:rFonts w:asciiTheme="minorHAnsi" w:hAnsiTheme="minorHAnsi" w:cstheme="minorHAnsi"/>
        </w:rPr>
      </w:pPr>
    </w:p>
    <w:p w14:paraId="0020B7D2" w14:textId="77777777" w:rsidR="008C29CA" w:rsidRDefault="008C29CA" w:rsidP="008C29CA">
      <w:pPr>
        <w:pStyle w:val="Default"/>
        <w:ind w:left="1440" w:hanging="72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8C29CA">
        <w:rPr>
          <w:rFonts w:asciiTheme="minorHAnsi" w:hAnsiTheme="minorHAnsi" w:cstheme="minorHAnsi"/>
        </w:rPr>
        <w:t>Up to 100% of the cost o</w:t>
      </w:r>
      <w:r>
        <w:rPr>
          <w:rFonts w:asciiTheme="minorHAnsi" w:hAnsiTheme="minorHAnsi" w:cstheme="minorHAnsi"/>
        </w:rPr>
        <w:t>f a repower with a new a</w:t>
      </w:r>
      <w:r w:rsidRPr="008C29CA">
        <w:rPr>
          <w:rFonts w:asciiTheme="minorHAnsi" w:hAnsiTheme="minorHAnsi" w:cstheme="minorHAnsi"/>
        </w:rPr>
        <w:t>ll-</w:t>
      </w:r>
      <w:r>
        <w:rPr>
          <w:rFonts w:asciiTheme="minorHAnsi" w:hAnsiTheme="minorHAnsi" w:cstheme="minorHAnsi"/>
        </w:rPr>
        <w:t>e</w:t>
      </w:r>
      <w:r w:rsidRPr="008C29CA">
        <w:rPr>
          <w:rFonts w:asciiTheme="minorHAnsi" w:hAnsiTheme="minorHAnsi" w:cstheme="minorHAnsi"/>
        </w:rPr>
        <w:t>lectric engine(s), including</w:t>
      </w:r>
    </w:p>
    <w:p w14:paraId="0238A259" w14:textId="77777777" w:rsidR="008C29CA" w:rsidRDefault="008C29CA" w:rsidP="008C29CA">
      <w:pPr>
        <w:pStyle w:val="Default"/>
        <w:ind w:left="1440" w:hanging="720"/>
        <w:rPr>
          <w:rFonts w:asciiTheme="minorHAnsi" w:hAnsiTheme="minorHAnsi" w:cstheme="minorHAnsi"/>
        </w:rPr>
      </w:pPr>
      <w:r w:rsidRPr="008C29CA">
        <w:rPr>
          <w:rFonts w:asciiTheme="minorHAnsi" w:hAnsiTheme="minorHAnsi" w:cstheme="minorHAnsi"/>
        </w:rPr>
        <w:lastRenderedPageBreak/>
        <w:t xml:space="preserve"> the costs of installation of such engine(s), and charging infrastr</w:t>
      </w:r>
      <w:r>
        <w:rPr>
          <w:rFonts w:asciiTheme="minorHAnsi" w:hAnsiTheme="minorHAnsi" w:cstheme="minorHAnsi"/>
        </w:rPr>
        <w:t>ucture associated with</w:t>
      </w:r>
    </w:p>
    <w:p w14:paraId="51B8E682" w14:textId="77777777" w:rsidR="008C29CA" w:rsidRDefault="008C29CA" w:rsidP="008C29CA">
      <w:pPr>
        <w:pStyle w:val="Default"/>
        <w:ind w:left="1440" w:hanging="720"/>
        <w:rPr>
          <w:rFonts w:asciiTheme="minorHAnsi" w:hAnsiTheme="minorHAnsi" w:cstheme="minorHAnsi"/>
        </w:rPr>
      </w:pPr>
      <w:r>
        <w:rPr>
          <w:rFonts w:asciiTheme="minorHAnsi" w:hAnsiTheme="minorHAnsi" w:cstheme="minorHAnsi"/>
        </w:rPr>
        <w:t xml:space="preserve"> the new all-e</w:t>
      </w:r>
      <w:r w:rsidRPr="008C29CA">
        <w:rPr>
          <w:rFonts w:asciiTheme="minorHAnsi" w:hAnsiTheme="minorHAnsi" w:cstheme="minorHAnsi"/>
        </w:rPr>
        <w:t xml:space="preserve">lectric engine(s). </w:t>
      </w:r>
    </w:p>
    <w:p w14:paraId="3D6FD797" w14:textId="77777777" w:rsidR="008C29CA" w:rsidRDefault="008C29CA" w:rsidP="008C29CA">
      <w:pPr>
        <w:pStyle w:val="Default"/>
        <w:ind w:left="1440" w:hanging="720"/>
        <w:rPr>
          <w:rFonts w:asciiTheme="minorHAnsi" w:hAnsiTheme="minorHAnsi" w:cstheme="minorHAnsi"/>
        </w:rPr>
      </w:pPr>
    </w:p>
    <w:p w14:paraId="06AE95A0" w14:textId="77777777" w:rsidR="008C29CA" w:rsidRDefault="008C29CA" w:rsidP="008C29CA">
      <w:pPr>
        <w:pStyle w:val="Default"/>
        <w:ind w:left="1440" w:hanging="72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8C29CA">
        <w:rPr>
          <w:rFonts w:asciiTheme="minorHAnsi" w:hAnsiTheme="minorHAnsi" w:cstheme="minorHAnsi"/>
        </w:rPr>
        <w:t>U</w:t>
      </w:r>
      <w:r>
        <w:rPr>
          <w:rFonts w:asciiTheme="minorHAnsi" w:hAnsiTheme="minorHAnsi" w:cstheme="minorHAnsi"/>
        </w:rPr>
        <w:t>p to 100% of the cost of a new all-e</w:t>
      </w:r>
      <w:r w:rsidRPr="008C29CA">
        <w:rPr>
          <w:rFonts w:asciiTheme="minorHAnsi" w:hAnsiTheme="minorHAnsi" w:cstheme="minorHAnsi"/>
        </w:rPr>
        <w:t xml:space="preserve">lectric </w:t>
      </w:r>
      <w:r>
        <w:rPr>
          <w:rFonts w:asciiTheme="minorHAnsi" w:hAnsiTheme="minorHAnsi" w:cstheme="minorHAnsi"/>
        </w:rPr>
        <w:t>f</w:t>
      </w:r>
      <w:r w:rsidRPr="008C29CA">
        <w:rPr>
          <w:rFonts w:asciiTheme="minorHAnsi" w:hAnsiTheme="minorHAnsi" w:cstheme="minorHAnsi"/>
        </w:rPr>
        <w:t xml:space="preserve">reight </w:t>
      </w:r>
      <w:r>
        <w:rPr>
          <w:rFonts w:asciiTheme="minorHAnsi" w:hAnsiTheme="minorHAnsi" w:cstheme="minorHAnsi"/>
        </w:rPr>
        <w:t>s</w:t>
      </w:r>
      <w:r w:rsidRPr="008C29CA">
        <w:rPr>
          <w:rFonts w:asciiTheme="minorHAnsi" w:hAnsiTheme="minorHAnsi" w:cstheme="minorHAnsi"/>
        </w:rPr>
        <w:t>witcher, including charging</w:t>
      </w:r>
    </w:p>
    <w:p w14:paraId="72AEBF76" w14:textId="541626F4" w:rsidR="008C29CA" w:rsidRDefault="008C29CA" w:rsidP="008C29CA">
      <w:pPr>
        <w:pStyle w:val="Default"/>
        <w:ind w:left="1440" w:hanging="720"/>
        <w:rPr>
          <w:rFonts w:asciiTheme="minorHAnsi" w:hAnsiTheme="minorHAnsi" w:cstheme="minorHAnsi"/>
        </w:rPr>
      </w:pPr>
      <w:r w:rsidRPr="008C29CA">
        <w:rPr>
          <w:rFonts w:asciiTheme="minorHAnsi" w:hAnsiTheme="minorHAnsi" w:cstheme="minorHAnsi"/>
        </w:rPr>
        <w:t xml:space="preserve"> infrastr</w:t>
      </w:r>
      <w:r>
        <w:rPr>
          <w:rFonts w:asciiTheme="minorHAnsi" w:hAnsiTheme="minorHAnsi" w:cstheme="minorHAnsi"/>
        </w:rPr>
        <w:t>ucture associated with the new all-electric f</w:t>
      </w:r>
      <w:r w:rsidRPr="008C29CA">
        <w:rPr>
          <w:rFonts w:asciiTheme="minorHAnsi" w:hAnsiTheme="minorHAnsi" w:cstheme="minorHAnsi"/>
        </w:rPr>
        <w:t xml:space="preserve">reight </w:t>
      </w:r>
      <w:r>
        <w:rPr>
          <w:rFonts w:asciiTheme="minorHAnsi" w:hAnsiTheme="minorHAnsi" w:cstheme="minorHAnsi"/>
        </w:rPr>
        <w:t>s</w:t>
      </w:r>
      <w:r w:rsidRPr="008C29CA">
        <w:rPr>
          <w:rFonts w:asciiTheme="minorHAnsi" w:hAnsiTheme="minorHAnsi" w:cstheme="minorHAnsi"/>
        </w:rPr>
        <w:t xml:space="preserve">witcher. </w:t>
      </w:r>
    </w:p>
    <w:p w14:paraId="70E13422" w14:textId="77777777" w:rsidR="00426E27" w:rsidRDefault="00426E27" w:rsidP="008C29CA">
      <w:pPr>
        <w:pStyle w:val="Default"/>
        <w:ind w:left="1440" w:hanging="720"/>
        <w:rPr>
          <w:rFonts w:asciiTheme="minorHAnsi" w:hAnsiTheme="minorHAnsi" w:cstheme="minorHAnsi"/>
        </w:rPr>
      </w:pPr>
    </w:p>
    <w:p w14:paraId="34F415BE" w14:textId="77777777" w:rsidR="00E6154D" w:rsidRDefault="00E6154D" w:rsidP="00E6154D">
      <w:pPr>
        <w:pStyle w:val="Default"/>
        <w:rPr>
          <w:rFonts w:asciiTheme="minorHAnsi" w:hAnsiTheme="minorHAnsi" w:cstheme="minorHAnsi"/>
        </w:rPr>
      </w:pPr>
    </w:p>
    <w:p w14:paraId="12F2E7E1" w14:textId="77777777" w:rsidR="00E6154D" w:rsidRPr="008C065D" w:rsidRDefault="00E6154D" w:rsidP="00E6154D">
      <w:pPr>
        <w:pStyle w:val="Default"/>
        <w:rPr>
          <w:rFonts w:asciiTheme="minorHAnsi" w:hAnsiTheme="minorHAnsi" w:cstheme="minorHAnsi"/>
        </w:rPr>
      </w:pPr>
      <w:r w:rsidRPr="008C065D">
        <w:rPr>
          <w:rFonts w:asciiTheme="minorHAnsi" w:hAnsiTheme="minorHAnsi" w:cstheme="minorHAnsi"/>
          <w:b/>
        </w:rPr>
        <w:t>4. Ferries/Tugs</w:t>
      </w:r>
      <w:r w:rsidRPr="008C065D">
        <w:rPr>
          <w:rFonts w:asciiTheme="minorHAnsi" w:hAnsiTheme="minorHAnsi" w:cstheme="minorHAnsi"/>
        </w:rPr>
        <w:t xml:space="preserve"> </w:t>
      </w:r>
      <w:r w:rsidR="008C065D" w:rsidRPr="008C065D">
        <w:rPr>
          <w:rFonts w:asciiTheme="minorHAnsi" w:hAnsiTheme="minorHAnsi" w:cstheme="minorHAnsi"/>
        </w:rPr>
        <w:t>–</w:t>
      </w:r>
      <w:r w:rsidRPr="008C065D">
        <w:rPr>
          <w:rFonts w:asciiTheme="minorHAnsi" w:hAnsiTheme="minorHAnsi" w:cstheme="minorHAnsi"/>
        </w:rPr>
        <w:t xml:space="preserve"> </w:t>
      </w:r>
      <w:r w:rsidR="008C065D" w:rsidRPr="008C065D">
        <w:rPr>
          <w:rFonts w:asciiTheme="minorHAnsi" w:hAnsiTheme="minorHAnsi" w:cstheme="minorHAnsi"/>
        </w:rPr>
        <w:t>eligible ferries and tugs include unregulated Tier 1 or Tier 2 marine engines.</w:t>
      </w:r>
    </w:p>
    <w:p w14:paraId="0BB64BA7" w14:textId="77777777" w:rsidR="00BF157A" w:rsidRDefault="00BF157A" w:rsidP="002538F7">
      <w:pPr>
        <w:pStyle w:val="Default"/>
        <w:spacing w:after="103"/>
        <w:rPr>
          <w:rFonts w:asciiTheme="minorHAnsi" w:hAnsiTheme="minorHAnsi" w:cstheme="minorHAnsi"/>
        </w:rPr>
      </w:pPr>
    </w:p>
    <w:p w14:paraId="6B80FFE3" w14:textId="0F350D69" w:rsidR="00C105B7" w:rsidRDefault="00C105B7" w:rsidP="002538F7">
      <w:pPr>
        <w:pStyle w:val="Default"/>
        <w:spacing w:after="103"/>
        <w:rPr>
          <w:rFonts w:asciiTheme="minorHAnsi" w:hAnsiTheme="minorHAnsi" w:cstheme="minorHAnsi"/>
        </w:rPr>
      </w:pPr>
      <w:r>
        <w:rPr>
          <w:rFonts w:asciiTheme="minorHAnsi" w:hAnsiTheme="minorHAnsi" w:cstheme="minorHAnsi"/>
        </w:rPr>
        <w:t xml:space="preserve">It is anticipated that no </w:t>
      </w:r>
      <w:r w:rsidR="00CB5B56">
        <w:rPr>
          <w:rFonts w:asciiTheme="minorHAnsi" w:hAnsiTheme="minorHAnsi" w:cstheme="minorHAnsi"/>
        </w:rPr>
        <w:t xml:space="preserve">mitigation action </w:t>
      </w:r>
      <w:r>
        <w:rPr>
          <w:rFonts w:asciiTheme="minorHAnsi" w:hAnsiTheme="minorHAnsi" w:cstheme="minorHAnsi"/>
        </w:rPr>
        <w:t>projects will</w:t>
      </w:r>
      <w:r w:rsidR="00CB5B56">
        <w:rPr>
          <w:rFonts w:asciiTheme="minorHAnsi" w:hAnsiTheme="minorHAnsi" w:cstheme="minorHAnsi"/>
        </w:rPr>
        <w:t xml:space="preserve"> </w:t>
      </w:r>
      <w:r w:rsidR="00E1602A">
        <w:rPr>
          <w:rFonts w:asciiTheme="minorHAnsi" w:hAnsiTheme="minorHAnsi" w:cstheme="minorHAnsi"/>
        </w:rPr>
        <w:t xml:space="preserve">likely </w:t>
      </w:r>
      <w:r w:rsidR="002538F7">
        <w:rPr>
          <w:rFonts w:asciiTheme="minorHAnsi" w:hAnsiTheme="minorHAnsi" w:cstheme="minorHAnsi"/>
        </w:rPr>
        <w:t xml:space="preserve">be completed in </w:t>
      </w:r>
      <w:r w:rsidR="00CB5B56">
        <w:rPr>
          <w:rFonts w:asciiTheme="minorHAnsi" w:hAnsiTheme="minorHAnsi" w:cstheme="minorHAnsi"/>
        </w:rPr>
        <w:t>this category</w:t>
      </w:r>
      <w:r w:rsidR="002538F7">
        <w:rPr>
          <w:rFonts w:asciiTheme="minorHAnsi" w:hAnsiTheme="minorHAnsi" w:cstheme="minorHAnsi"/>
        </w:rPr>
        <w:t xml:space="preserve"> in North Dakota</w:t>
      </w:r>
      <w:r w:rsidR="00CB5B56">
        <w:rPr>
          <w:rFonts w:asciiTheme="minorHAnsi" w:hAnsiTheme="minorHAnsi" w:cstheme="minorHAnsi"/>
        </w:rPr>
        <w:t xml:space="preserve">. </w:t>
      </w:r>
      <w:r w:rsidR="002538F7">
        <w:rPr>
          <w:rFonts w:asciiTheme="minorHAnsi" w:hAnsiTheme="minorHAnsi" w:cstheme="minorHAnsi"/>
        </w:rPr>
        <w:t>Few</w:t>
      </w:r>
      <w:r w:rsidR="0051158F">
        <w:rPr>
          <w:rFonts w:asciiTheme="minorHAnsi" w:hAnsiTheme="minorHAnsi" w:cstheme="minorHAnsi"/>
        </w:rPr>
        <w:t>,</w:t>
      </w:r>
      <w:r w:rsidR="002538F7">
        <w:rPr>
          <w:rFonts w:asciiTheme="minorHAnsi" w:hAnsiTheme="minorHAnsi" w:cstheme="minorHAnsi"/>
        </w:rPr>
        <w:t xml:space="preserve"> if any</w:t>
      </w:r>
      <w:r w:rsidR="0051158F">
        <w:rPr>
          <w:rFonts w:asciiTheme="minorHAnsi" w:hAnsiTheme="minorHAnsi" w:cstheme="minorHAnsi"/>
        </w:rPr>
        <w:t>,</w:t>
      </w:r>
      <w:r w:rsidR="002538F7">
        <w:rPr>
          <w:rFonts w:asciiTheme="minorHAnsi" w:hAnsiTheme="minorHAnsi" w:cstheme="minorHAnsi"/>
        </w:rPr>
        <w:t xml:space="preserve"> ferries or tugs</w:t>
      </w:r>
      <w:r w:rsidR="00FF138C">
        <w:rPr>
          <w:rFonts w:asciiTheme="minorHAnsi" w:hAnsiTheme="minorHAnsi" w:cstheme="minorHAnsi"/>
        </w:rPr>
        <w:t xml:space="preserve"> are thought to</w:t>
      </w:r>
      <w:r w:rsidR="002538F7">
        <w:rPr>
          <w:rFonts w:asciiTheme="minorHAnsi" w:hAnsiTheme="minorHAnsi" w:cstheme="minorHAnsi"/>
        </w:rPr>
        <w:t xml:space="preserve"> exist in North Dakota. In addition, during the public comment p</w:t>
      </w:r>
      <w:r w:rsidR="00E1602A">
        <w:rPr>
          <w:rFonts w:asciiTheme="minorHAnsi" w:hAnsiTheme="minorHAnsi" w:cstheme="minorHAnsi"/>
        </w:rPr>
        <w:t>eriod</w:t>
      </w:r>
      <w:r w:rsidR="00DE30B4">
        <w:rPr>
          <w:rFonts w:asciiTheme="minorHAnsi" w:hAnsiTheme="minorHAnsi" w:cstheme="minorHAnsi"/>
        </w:rPr>
        <w:t>s</w:t>
      </w:r>
      <w:r w:rsidR="00E1602A">
        <w:rPr>
          <w:rFonts w:asciiTheme="minorHAnsi" w:hAnsiTheme="minorHAnsi" w:cstheme="minorHAnsi"/>
        </w:rPr>
        <w:t xml:space="preserve"> in which the public </w:t>
      </w:r>
      <w:r w:rsidR="002538F7">
        <w:rPr>
          <w:rFonts w:asciiTheme="minorHAnsi" w:hAnsiTheme="minorHAnsi" w:cstheme="minorHAnsi"/>
        </w:rPr>
        <w:t>provide</w:t>
      </w:r>
      <w:r w:rsidR="00E1602A">
        <w:rPr>
          <w:rFonts w:asciiTheme="minorHAnsi" w:hAnsiTheme="minorHAnsi" w:cstheme="minorHAnsi"/>
        </w:rPr>
        <w:t>d</w:t>
      </w:r>
      <w:r w:rsidR="00DE3B1C">
        <w:rPr>
          <w:rFonts w:asciiTheme="minorHAnsi" w:hAnsiTheme="minorHAnsi" w:cstheme="minorHAnsi"/>
        </w:rPr>
        <w:t xml:space="preserve"> comments or </w:t>
      </w:r>
      <w:r w:rsidR="002538F7">
        <w:rPr>
          <w:rFonts w:asciiTheme="minorHAnsi" w:hAnsiTheme="minorHAnsi" w:cstheme="minorHAnsi"/>
        </w:rPr>
        <w:t>ideas on drafting Nor</w:t>
      </w:r>
      <w:r w:rsidR="00E1602A">
        <w:rPr>
          <w:rFonts w:asciiTheme="minorHAnsi" w:hAnsiTheme="minorHAnsi" w:cstheme="minorHAnsi"/>
        </w:rPr>
        <w:t xml:space="preserve">th Dakota’s </w:t>
      </w:r>
      <w:r w:rsidR="001A2003">
        <w:rPr>
          <w:rFonts w:asciiTheme="minorHAnsi" w:hAnsiTheme="minorHAnsi" w:cstheme="minorHAnsi"/>
        </w:rPr>
        <w:t xml:space="preserve">initial </w:t>
      </w:r>
      <w:r w:rsidR="00E1602A">
        <w:rPr>
          <w:rFonts w:asciiTheme="minorHAnsi" w:hAnsiTheme="minorHAnsi" w:cstheme="minorHAnsi"/>
        </w:rPr>
        <w:t xml:space="preserve">environmental </w:t>
      </w:r>
      <w:r w:rsidR="002538F7">
        <w:rPr>
          <w:rFonts w:asciiTheme="minorHAnsi" w:hAnsiTheme="minorHAnsi" w:cstheme="minorHAnsi"/>
        </w:rPr>
        <w:t xml:space="preserve">mitigation </w:t>
      </w:r>
      <w:r w:rsidR="00E1602A">
        <w:rPr>
          <w:rFonts w:asciiTheme="minorHAnsi" w:hAnsiTheme="minorHAnsi" w:cstheme="minorHAnsi"/>
        </w:rPr>
        <w:t xml:space="preserve">trust </w:t>
      </w:r>
      <w:r w:rsidR="002538F7">
        <w:rPr>
          <w:rFonts w:asciiTheme="minorHAnsi" w:hAnsiTheme="minorHAnsi" w:cstheme="minorHAnsi"/>
        </w:rPr>
        <w:t>plan, no comments were received pertaining to these types of projects.</w:t>
      </w:r>
      <w:r>
        <w:rPr>
          <w:rFonts w:asciiTheme="minorHAnsi" w:hAnsiTheme="minorHAnsi" w:cstheme="minorHAnsi"/>
        </w:rPr>
        <w:t xml:space="preserve"> </w:t>
      </w:r>
      <w:r w:rsidR="00FF138C">
        <w:rPr>
          <w:rFonts w:asciiTheme="minorHAnsi" w:hAnsiTheme="minorHAnsi" w:cstheme="minorHAnsi"/>
        </w:rPr>
        <w:t>Should the N</w:t>
      </w:r>
      <w:r w:rsidR="00496A68">
        <w:rPr>
          <w:rFonts w:asciiTheme="minorHAnsi" w:hAnsiTheme="minorHAnsi" w:cstheme="minorHAnsi"/>
        </w:rPr>
        <w:t>DDEQ</w:t>
      </w:r>
      <w:r w:rsidR="00FF138C">
        <w:rPr>
          <w:rFonts w:asciiTheme="minorHAnsi" w:hAnsiTheme="minorHAnsi" w:cstheme="minorHAnsi"/>
        </w:rPr>
        <w:t xml:space="preserve"> become aware of such projects, a revision to the mitigation plan could be submitted to the Trustee. </w:t>
      </w:r>
    </w:p>
    <w:p w14:paraId="4EE58679" w14:textId="77777777" w:rsidR="002538F7" w:rsidRDefault="002538F7" w:rsidP="002538F7">
      <w:pPr>
        <w:pStyle w:val="Default"/>
        <w:spacing w:after="103"/>
        <w:rPr>
          <w:rFonts w:asciiTheme="minorHAnsi" w:hAnsiTheme="minorHAnsi" w:cstheme="minorHAnsi"/>
        </w:rPr>
      </w:pPr>
    </w:p>
    <w:p w14:paraId="5664B615" w14:textId="0A99DFDC" w:rsidR="002538F7" w:rsidRDefault="002538F7" w:rsidP="002538F7">
      <w:pPr>
        <w:pStyle w:val="Default"/>
        <w:spacing w:after="103"/>
        <w:rPr>
          <w:rFonts w:asciiTheme="minorHAnsi" w:hAnsiTheme="minorHAnsi" w:cstheme="minorHAnsi"/>
        </w:rPr>
      </w:pPr>
      <w:r w:rsidRPr="002538F7">
        <w:rPr>
          <w:rFonts w:asciiTheme="minorHAnsi" w:hAnsiTheme="minorHAnsi" w:cstheme="minorHAnsi"/>
          <w:b/>
        </w:rPr>
        <w:t>5. Ocean Going Vessels Shorepower</w:t>
      </w:r>
      <w:r>
        <w:rPr>
          <w:rFonts w:asciiTheme="minorHAnsi" w:hAnsiTheme="minorHAnsi" w:cstheme="minorHAnsi"/>
        </w:rPr>
        <w:t xml:space="preserve"> </w:t>
      </w:r>
      <w:r w:rsidR="00FF138C">
        <w:rPr>
          <w:rFonts w:asciiTheme="minorHAnsi" w:hAnsiTheme="minorHAnsi" w:cstheme="minorHAnsi"/>
        </w:rPr>
        <w:t>–</w:t>
      </w:r>
      <w:r>
        <w:rPr>
          <w:rFonts w:asciiTheme="minorHAnsi" w:hAnsiTheme="minorHAnsi" w:cstheme="minorHAnsi"/>
        </w:rPr>
        <w:t xml:space="preserve"> </w:t>
      </w:r>
      <w:r w:rsidR="00FF138C">
        <w:rPr>
          <w:rFonts w:asciiTheme="minorHAnsi" w:hAnsiTheme="minorHAnsi" w:cstheme="minorHAnsi"/>
        </w:rPr>
        <w:t>eligible marine shorepower includes systems that enable a compatible vessel’s main and auxiliary engines to remain off while the vessel is at berth.</w:t>
      </w:r>
    </w:p>
    <w:p w14:paraId="4C2DB6CA" w14:textId="77777777" w:rsidR="00426E27" w:rsidRDefault="00426E27" w:rsidP="002538F7">
      <w:pPr>
        <w:pStyle w:val="Default"/>
        <w:spacing w:after="103"/>
        <w:rPr>
          <w:rFonts w:asciiTheme="minorHAnsi" w:hAnsiTheme="minorHAnsi" w:cstheme="minorHAnsi"/>
        </w:rPr>
      </w:pPr>
    </w:p>
    <w:p w14:paraId="70AA3392" w14:textId="7E04ACF8" w:rsidR="00FF138C" w:rsidRDefault="00FF138C" w:rsidP="00FF138C">
      <w:pPr>
        <w:pStyle w:val="Default"/>
        <w:spacing w:after="103"/>
        <w:rPr>
          <w:rFonts w:asciiTheme="minorHAnsi" w:hAnsiTheme="minorHAnsi" w:cstheme="minorHAnsi"/>
        </w:rPr>
      </w:pPr>
      <w:r>
        <w:rPr>
          <w:rFonts w:asciiTheme="minorHAnsi" w:hAnsiTheme="minorHAnsi" w:cstheme="minorHAnsi"/>
        </w:rPr>
        <w:t xml:space="preserve">It is anticipated that no mitigation action projects will be completed in this category in North Dakota. Due to North Dakota’s geographic location, there are no ocean-going vessels in the </w:t>
      </w:r>
      <w:r w:rsidR="001A2003">
        <w:rPr>
          <w:rFonts w:asciiTheme="minorHAnsi" w:hAnsiTheme="minorHAnsi" w:cstheme="minorHAnsi"/>
        </w:rPr>
        <w:t>S</w:t>
      </w:r>
      <w:r>
        <w:rPr>
          <w:rFonts w:asciiTheme="minorHAnsi" w:hAnsiTheme="minorHAnsi" w:cstheme="minorHAnsi"/>
        </w:rPr>
        <w:t xml:space="preserve">tate.  </w:t>
      </w:r>
    </w:p>
    <w:p w14:paraId="4C89501D" w14:textId="77777777" w:rsidR="00FF138C" w:rsidRDefault="00FF138C" w:rsidP="00FF138C">
      <w:pPr>
        <w:pStyle w:val="Default"/>
        <w:spacing w:after="103"/>
        <w:rPr>
          <w:rFonts w:asciiTheme="minorHAnsi" w:hAnsiTheme="minorHAnsi" w:cstheme="minorHAnsi"/>
        </w:rPr>
      </w:pPr>
    </w:p>
    <w:p w14:paraId="4AD34DEA" w14:textId="77777777" w:rsidR="00436B6E" w:rsidRPr="00D263A9" w:rsidRDefault="00FF138C" w:rsidP="00436B6E">
      <w:pPr>
        <w:rPr>
          <w:sz w:val="24"/>
          <w:szCs w:val="24"/>
        </w:rPr>
      </w:pPr>
      <w:r w:rsidRPr="00D263A9">
        <w:rPr>
          <w:rFonts w:cstheme="minorHAnsi"/>
          <w:b/>
          <w:sz w:val="24"/>
          <w:szCs w:val="24"/>
        </w:rPr>
        <w:t>6. Class 4-7 Local Freight Trucks (Medium Trucks)</w:t>
      </w:r>
      <w:r w:rsidRPr="00D263A9">
        <w:rPr>
          <w:rFonts w:cstheme="minorHAnsi"/>
          <w:sz w:val="24"/>
          <w:szCs w:val="24"/>
        </w:rPr>
        <w:t xml:space="preserve"> - </w:t>
      </w:r>
      <w:r w:rsidR="00436B6E" w:rsidRPr="00D263A9">
        <w:rPr>
          <w:sz w:val="24"/>
          <w:szCs w:val="24"/>
        </w:rPr>
        <w:t>repower or replac</w:t>
      </w:r>
      <w:r w:rsidR="008A1F20">
        <w:rPr>
          <w:sz w:val="24"/>
          <w:szCs w:val="24"/>
        </w:rPr>
        <w:t xml:space="preserve">ement of vehicles 14,001 </w:t>
      </w:r>
      <w:r w:rsidR="00436B6E" w:rsidRPr="00D263A9">
        <w:rPr>
          <w:sz w:val="24"/>
          <w:szCs w:val="24"/>
        </w:rPr>
        <w:t>to 33,000</w:t>
      </w:r>
      <w:r w:rsidR="008A1F20">
        <w:rPr>
          <w:sz w:val="24"/>
          <w:szCs w:val="24"/>
        </w:rPr>
        <w:t xml:space="preserve"> pounds</w:t>
      </w:r>
      <w:r w:rsidR="00436B6E" w:rsidRPr="00D263A9">
        <w:rPr>
          <w:sz w:val="24"/>
          <w:szCs w:val="24"/>
        </w:rPr>
        <w:t>.</w:t>
      </w:r>
    </w:p>
    <w:p w14:paraId="2760DAA2" w14:textId="77777777" w:rsidR="00436B6E" w:rsidRPr="00D263A9" w:rsidRDefault="0044197E" w:rsidP="00436B6E">
      <w:pPr>
        <w:pStyle w:val="ListParagraph"/>
        <w:numPr>
          <w:ilvl w:val="0"/>
          <w:numId w:val="7"/>
        </w:numPr>
        <w:rPr>
          <w:sz w:val="24"/>
          <w:szCs w:val="24"/>
        </w:rPr>
      </w:pPr>
      <w:r>
        <w:rPr>
          <w:sz w:val="24"/>
          <w:szCs w:val="24"/>
        </w:rPr>
        <w:t>Eligible medium</w:t>
      </w:r>
      <w:r w:rsidR="00436B6E" w:rsidRPr="00D263A9">
        <w:rPr>
          <w:sz w:val="24"/>
          <w:szCs w:val="24"/>
        </w:rPr>
        <w:t xml:space="preserve"> trucks include 1992-2009 engine model year Class 4-7 vehicles. </w:t>
      </w:r>
    </w:p>
    <w:p w14:paraId="49B03D69" w14:textId="77777777" w:rsidR="00436B6E" w:rsidRPr="00D263A9" w:rsidRDefault="00436B6E" w:rsidP="00436B6E">
      <w:pPr>
        <w:pStyle w:val="ListParagraph"/>
        <w:numPr>
          <w:ilvl w:val="0"/>
          <w:numId w:val="7"/>
        </w:numPr>
        <w:rPr>
          <w:sz w:val="24"/>
          <w:szCs w:val="24"/>
        </w:rPr>
      </w:pPr>
      <w:r w:rsidRPr="00D263A9">
        <w:rPr>
          <w:sz w:val="24"/>
          <w:szCs w:val="24"/>
        </w:rPr>
        <w:t>Examples include, but may not be limited to</w:t>
      </w:r>
      <w:r w:rsidR="0051158F">
        <w:rPr>
          <w:sz w:val="24"/>
          <w:szCs w:val="24"/>
        </w:rPr>
        <w:t>,</w:t>
      </w:r>
      <w:r w:rsidRPr="00D263A9">
        <w:rPr>
          <w:sz w:val="24"/>
          <w:szCs w:val="24"/>
        </w:rPr>
        <w:t xml:space="preserve"> delivery/walk in vehicles, bucket</w:t>
      </w:r>
      <w:r w:rsidR="00BE6B25" w:rsidRPr="00D263A9">
        <w:rPr>
          <w:sz w:val="24"/>
          <w:szCs w:val="24"/>
        </w:rPr>
        <w:t xml:space="preserve"> trucks, fuel delivery</w:t>
      </w:r>
      <w:r w:rsidRPr="00D263A9">
        <w:rPr>
          <w:sz w:val="24"/>
          <w:szCs w:val="24"/>
        </w:rPr>
        <w:t xml:space="preserve"> trucks, </w:t>
      </w:r>
      <w:r w:rsidR="00BE6B25" w:rsidRPr="00D263A9">
        <w:rPr>
          <w:sz w:val="24"/>
          <w:szCs w:val="24"/>
        </w:rPr>
        <w:t>garbage trucks, medium</w:t>
      </w:r>
      <w:r w:rsidRPr="00D263A9">
        <w:rPr>
          <w:sz w:val="24"/>
          <w:szCs w:val="24"/>
        </w:rPr>
        <w:t xml:space="preserve"> semi tractors, and </w:t>
      </w:r>
      <w:r w:rsidR="00BE6B25" w:rsidRPr="00D263A9">
        <w:rPr>
          <w:sz w:val="24"/>
          <w:szCs w:val="24"/>
        </w:rPr>
        <w:t>city transit</w:t>
      </w:r>
      <w:r w:rsidRPr="00D263A9">
        <w:rPr>
          <w:sz w:val="24"/>
          <w:szCs w:val="24"/>
        </w:rPr>
        <w:t xml:space="preserve"> buses.   </w:t>
      </w:r>
    </w:p>
    <w:p w14:paraId="0930C6B4" w14:textId="77777777" w:rsidR="00436B6E" w:rsidRDefault="00BE6B25" w:rsidP="00436B6E">
      <w:pPr>
        <w:pStyle w:val="ListParagraph"/>
        <w:numPr>
          <w:ilvl w:val="0"/>
          <w:numId w:val="7"/>
        </w:numPr>
        <w:rPr>
          <w:sz w:val="24"/>
          <w:szCs w:val="24"/>
        </w:rPr>
      </w:pPr>
      <w:r w:rsidRPr="00D263A9">
        <w:rPr>
          <w:sz w:val="24"/>
          <w:szCs w:val="24"/>
        </w:rPr>
        <w:t>The replaced medium</w:t>
      </w:r>
      <w:r w:rsidR="00436B6E" w:rsidRPr="00D263A9">
        <w:rPr>
          <w:sz w:val="24"/>
          <w:szCs w:val="24"/>
        </w:rPr>
        <w:t xml:space="preserve"> truck must be scrapped.</w:t>
      </w:r>
    </w:p>
    <w:p w14:paraId="2F43ADE6" w14:textId="77777777" w:rsidR="0044197E" w:rsidRPr="0044197E" w:rsidRDefault="0044197E" w:rsidP="0044197E">
      <w:pPr>
        <w:pStyle w:val="ListParagraph"/>
        <w:numPr>
          <w:ilvl w:val="0"/>
          <w:numId w:val="7"/>
        </w:numPr>
        <w:rPr>
          <w:sz w:val="24"/>
          <w:szCs w:val="24"/>
        </w:rPr>
      </w:pPr>
      <w:r>
        <w:rPr>
          <w:sz w:val="24"/>
          <w:szCs w:val="24"/>
        </w:rPr>
        <w:t>Replaced engines must be scrapped.</w:t>
      </w:r>
    </w:p>
    <w:p w14:paraId="52732779" w14:textId="77777777" w:rsidR="00436B6E" w:rsidRDefault="00436B6E" w:rsidP="00436B6E">
      <w:pPr>
        <w:pStyle w:val="ListParagraph"/>
        <w:numPr>
          <w:ilvl w:val="0"/>
          <w:numId w:val="7"/>
        </w:numPr>
        <w:rPr>
          <w:sz w:val="24"/>
          <w:szCs w:val="24"/>
        </w:rPr>
      </w:pPr>
      <w:r w:rsidRPr="00D263A9">
        <w:rPr>
          <w:sz w:val="24"/>
          <w:szCs w:val="24"/>
        </w:rPr>
        <w:t xml:space="preserve">Eligible large trucks may be repowered or replaced with any new diesel or alternate fuel, or all electric vehicle, with an engine model year in which the mitigation action occurs or one engine model year prior. </w:t>
      </w:r>
    </w:p>
    <w:p w14:paraId="26BE1B69" w14:textId="77777777" w:rsidR="00230C8F" w:rsidRDefault="00612FE6" w:rsidP="00103F41">
      <w:r w:rsidRPr="00612FE6">
        <w:rPr>
          <w:sz w:val="24"/>
          <w:szCs w:val="24"/>
        </w:rPr>
        <w:t xml:space="preserve">Reimbursement percentages for </w:t>
      </w:r>
      <w:r>
        <w:rPr>
          <w:sz w:val="24"/>
          <w:szCs w:val="24"/>
        </w:rPr>
        <w:t xml:space="preserve">projects </w:t>
      </w:r>
      <w:r w:rsidR="00103F41">
        <w:rPr>
          <w:sz w:val="24"/>
          <w:szCs w:val="24"/>
        </w:rPr>
        <w:t>that can be funded through the T</w:t>
      </w:r>
      <w:r w:rsidR="00D263A9" w:rsidRPr="00D263A9">
        <w:rPr>
          <w:sz w:val="24"/>
          <w:szCs w:val="24"/>
        </w:rPr>
        <w:t xml:space="preserve">rust for Category </w:t>
      </w:r>
      <w:r w:rsidR="00D263A9">
        <w:rPr>
          <w:rFonts w:cstheme="minorHAnsi"/>
          <w:sz w:val="24"/>
          <w:szCs w:val="24"/>
        </w:rPr>
        <w:t>6</w:t>
      </w:r>
      <w:r w:rsidR="00D263A9" w:rsidRPr="00D263A9">
        <w:rPr>
          <w:rFonts w:cstheme="minorHAnsi"/>
          <w:sz w:val="24"/>
          <w:szCs w:val="24"/>
        </w:rPr>
        <w:t xml:space="preserve">: </w:t>
      </w:r>
      <w:r w:rsidR="00D263A9">
        <w:rPr>
          <w:rFonts w:cstheme="minorHAnsi"/>
          <w:sz w:val="24"/>
          <w:szCs w:val="24"/>
        </w:rPr>
        <w:t>Class 4-7 Local Freight Trucks (Medium Trucks).</w:t>
      </w:r>
    </w:p>
    <w:p w14:paraId="662E4570" w14:textId="77777777" w:rsidR="00230C8F" w:rsidRDefault="00927A25" w:rsidP="00230C8F">
      <w:pPr>
        <w:pStyle w:val="Default"/>
        <w:rPr>
          <w:rFonts w:asciiTheme="minorHAnsi" w:hAnsiTheme="minorHAnsi" w:cstheme="minorHAnsi"/>
        </w:rPr>
      </w:pPr>
      <w:r>
        <w:rPr>
          <w:rFonts w:asciiTheme="minorHAnsi" w:hAnsiTheme="minorHAnsi" w:cstheme="minorHAnsi"/>
        </w:rPr>
        <w:t>For n</w:t>
      </w:r>
      <w:r w:rsidR="00230C8F" w:rsidRPr="00230C8F">
        <w:rPr>
          <w:rFonts w:asciiTheme="minorHAnsi" w:hAnsiTheme="minorHAnsi" w:cstheme="minorHAnsi"/>
        </w:rPr>
        <w:t xml:space="preserve">on-Government </w:t>
      </w:r>
      <w:r>
        <w:rPr>
          <w:rFonts w:asciiTheme="minorHAnsi" w:hAnsiTheme="minorHAnsi" w:cstheme="minorHAnsi"/>
        </w:rPr>
        <w:t>o</w:t>
      </w:r>
      <w:r w:rsidR="00230C8F" w:rsidRPr="00230C8F">
        <w:rPr>
          <w:rFonts w:asciiTheme="minorHAnsi" w:hAnsiTheme="minorHAnsi" w:cstheme="minorHAnsi"/>
        </w:rPr>
        <w:t xml:space="preserve">wned </w:t>
      </w:r>
      <w:r>
        <w:rPr>
          <w:rFonts w:asciiTheme="minorHAnsi" w:hAnsiTheme="minorHAnsi" w:cstheme="minorHAnsi"/>
        </w:rPr>
        <w:t>e</w:t>
      </w:r>
      <w:r w:rsidR="00230C8F" w:rsidRPr="00230C8F">
        <w:rPr>
          <w:rFonts w:asciiTheme="minorHAnsi" w:hAnsiTheme="minorHAnsi" w:cstheme="minorHAnsi"/>
        </w:rPr>
        <w:t xml:space="preserve">ligible </w:t>
      </w:r>
      <w:r>
        <w:rPr>
          <w:rFonts w:asciiTheme="minorHAnsi" w:hAnsiTheme="minorHAnsi" w:cstheme="minorHAnsi"/>
        </w:rPr>
        <w:t>m</w:t>
      </w:r>
      <w:r w:rsidR="00230C8F" w:rsidRPr="00230C8F">
        <w:rPr>
          <w:rFonts w:asciiTheme="minorHAnsi" w:hAnsiTheme="minorHAnsi" w:cstheme="minorHAnsi"/>
        </w:rPr>
        <w:t xml:space="preserve">edium </w:t>
      </w:r>
      <w:r>
        <w:rPr>
          <w:rFonts w:asciiTheme="minorHAnsi" w:hAnsiTheme="minorHAnsi" w:cstheme="minorHAnsi"/>
        </w:rPr>
        <w:t>t</w:t>
      </w:r>
      <w:r w:rsidR="00230C8F" w:rsidRPr="00230C8F">
        <w:rPr>
          <w:rFonts w:asciiTheme="minorHAnsi" w:hAnsiTheme="minorHAnsi" w:cstheme="minorHAnsi"/>
        </w:rPr>
        <w:t xml:space="preserve">rucks, Beneficiaries may draw funds from the Trust in the amount of: </w:t>
      </w:r>
    </w:p>
    <w:p w14:paraId="182ABFAB" w14:textId="77777777" w:rsidR="00230C8F" w:rsidRDefault="00230C8F" w:rsidP="00230C8F">
      <w:pPr>
        <w:pStyle w:val="Default"/>
        <w:rPr>
          <w:rFonts w:asciiTheme="minorHAnsi" w:hAnsiTheme="minorHAnsi" w:cstheme="minorHAnsi"/>
        </w:rPr>
      </w:pPr>
    </w:p>
    <w:p w14:paraId="3B07BEC4" w14:textId="1BA44734" w:rsidR="00230C8F" w:rsidRDefault="00230C8F" w:rsidP="00230C8F">
      <w:pPr>
        <w:pStyle w:val="Default"/>
        <w:ind w:left="72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230C8F">
        <w:rPr>
          <w:rFonts w:asciiTheme="minorHAnsi" w:hAnsiTheme="minorHAnsi" w:cstheme="minorHAnsi"/>
        </w:rPr>
        <w:t xml:space="preserve">Up to 40% of the cost of a </w:t>
      </w:r>
      <w:r w:rsidR="00927A25">
        <w:rPr>
          <w:rFonts w:asciiTheme="minorHAnsi" w:hAnsiTheme="minorHAnsi" w:cstheme="minorHAnsi"/>
        </w:rPr>
        <w:t>r</w:t>
      </w:r>
      <w:r w:rsidRPr="00230C8F">
        <w:rPr>
          <w:rFonts w:asciiTheme="minorHAnsi" w:hAnsiTheme="minorHAnsi" w:cstheme="minorHAnsi"/>
        </w:rPr>
        <w:t xml:space="preserve">epower with a new diesel or </w:t>
      </w:r>
      <w:r w:rsidR="00927A25">
        <w:rPr>
          <w:rFonts w:asciiTheme="minorHAnsi" w:hAnsiTheme="minorHAnsi" w:cstheme="minorHAnsi"/>
        </w:rPr>
        <w:t>a</w:t>
      </w:r>
      <w:r w:rsidRPr="00230C8F">
        <w:rPr>
          <w:rFonts w:asciiTheme="minorHAnsi" w:hAnsiTheme="minorHAnsi" w:cstheme="minorHAnsi"/>
        </w:rPr>
        <w:t xml:space="preserve">lternate </w:t>
      </w:r>
      <w:r w:rsidR="00927A25">
        <w:rPr>
          <w:rFonts w:asciiTheme="minorHAnsi" w:hAnsiTheme="minorHAnsi" w:cstheme="minorHAnsi"/>
        </w:rPr>
        <w:t>f</w:t>
      </w:r>
      <w:r w:rsidRPr="00230C8F">
        <w:rPr>
          <w:rFonts w:asciiTheme="minorHAnsi" w:hAnsiTheme="minorHAnsi" w:cstheme="minorHAnsi"/>
        </w:rPr>
        <w:t>ueled (</w:t>
      </w:r>
      <w:r w:rsidR="003C792B" w:rsidRPr="00230C8F">
        <w:rPr>
          <w:rFonts w:asciiTheme="minorHAnsi" w:hAnsiTheme="minorHAnsi" w:cstheme="minorHAnsi"/>
        </w:rPr>
        <w:t>e.g.,</w:t>
      </w:r>
      <w:r w:rsidRPr="00230C8F">
        <w:rPr>
          <w:rFonts w:asciiTheme="minorHAnsi" w:hAnsiTheme="minorHAnsi" w:cstheme="minorHAnsi"/>
        </w:rPr>
        <w:t xml:space="preserve"> CNG, propane, Hybrid) engine, including the costs of installation of such engine. </w:t>
      </w:r>
    </w:p>
    <w:p w14:paraId="332E2F29" w14:textId="77777777" w:rsidR="00230C8F" w:rsidRDefault="00230C8F" w:rsidP="00230C8F">
      <w:pPr>
        <w:pStyle w:val="Default"/>
        <w:ind w:left="720"/>
        <w:rPr>
          <w:rFonts w:asciiTheme="minorHAnsi" w:hAnsiTheme="minorHAnsi" w:cstheme="minorHAnsi"/>
        </w:rPr>
      </w:pPr>
    </w:p>
    <w:p w14:paraId="0DD3F617" w14:textId="0D695945" w:rsidR="00230C8F" w:rsidRDefault="00230C8F" w:rsidP="00230C8F">
      <w:pPr>
        <w:pStyle w:val="Default"/>
        <w:ind w:left="72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230C8F">
        <w:rPr>
          <w:rFonts w:asciiTheme="minorHAnsi" w:hAnsiTheme="minorHAnsi" w:cstheme="minorHAnsi"/>
        </w:rPr>
        <w:t>Up to 25% of the cost of a new diesel or</w:t>
      </w:r>
      <w:r w:rsidR="00927A25">
        <w:rPr>
          <w:rFonts w:asciiTheme="minorHAnsi" w:hAnsiTheme="minorHAnsi" w:cstheme="minorHAnsi"/>
        </w:rPr>
        <w:t xml:space="preserve"> a</w:t>
      </w:r>
      <w:r w:rsidRPr="00230C8F">
        <w:rPr>
          <w:rFonts w:asciiTheme="minorHAnsi" w:hAnsiTheme="minorHAnsi" w:cstheme="minorHAnsi"/>
        </w:rPr>
        <w:t>lternate</w:t>
      </w:r>
      <w:r w:rsidR="00927A25">
        <w:rPr>
          <w:rFonts w:asciiTheme="minorHAnsi" w:hAnsiTheme="minorHAnsi" w:cstheme="minorHAnsi"/>
        </w:rPr>
        <w:t xml:space="preserve"> f</w:t>
      </w:r>
      <w:r w:rsidRPr="00230C8F">
        <w:rPr>
          <w:rFonts w:asciiTheme="minorHAnsi" w:hAnsiTheme="minorHAnsi" w:cstheme="minorHAnsi"/>
        </w:rPr>
        <w:t>ueled (</w:t>
      </w:r>
      <w:r w:rsidR="003C792B" w:rsidRPr="00230C8F">
        <w:rPr>
          <w:rFonts w:asciiTheme="minorHAnsi" w:hAnsiTheme="minorHAnsi" w:cstheme="minorHAnsi"/>
        </w:rPr>
        <w:t>e.g.,</w:t>
      </w:r>
      <w:r w:rsidRPr="00230C8F">
        <w:rPr>
          <w:rFonts w:asciiTheme="minorHAnsi" w:hAnsiTheme="minorHAnsi" w:cstheme="minorHAnsi"/>
        </w:rPr>
        <w:t xml:space="preserve"> CNG, propane, Hybrid) vehicle. </w:t>
      </w:r>
    </w:p>
    <w:p w14:paraId="17947AB1" w14:textId="77777777" w:rsidR="00230C8F" w:rsidRDefault="00230C8F" w:rsidP="00230C8F">
      <w:pPr>
        <w:pStyle w:val="Default"/>
        <w:ind w:left="720"/>
        <w:rPr>
          <w:rFonts w:asciiTheme="minorHAnsi" w:hAnsiTheme="minorHAnsi" w:cstheme="minorHAnsi"/>
        </w:rPr>
      </w:pPr>
    </w:p>
    <w:p w14:paraId="3633A3D4" w14:textId="77777777" w:rsidR="00230C8F" w:rsidRDefault="00230C8F" w:rsidP="00230C8F">
      <w:pPr>
        <w:pStyle w:val="Default"/>
        <w:ind w:left="72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927A25">
        <w:rPr>
          <w:rFonts w:asciiTheme="minorHAnsi" w:hAnsiTheme="minorHAnsi" w:cstheme="minorHAnsi"/>
        </w:rPr>
        <w:t>Up to 75% of the cost of a repower with a new a</w:t>
      </w:r>
      <w:r w:rsidRPr="00230C8F">
        <w:rPr>
          <w:rFonts w:asciiTheme="minorHAnsi" w:hAnsiTheme="minorHAnsi" w:cstheme="minorHAnsi"/>
        </w:rPr>
        <w:t>ll-</w:t>
      </w:r>
      <w:r w:rsidR="00927A25">
        <w:rPr>
          <w:rFonts w:asciiTheme="minorHAnsi" w:hAnsiTheme="minorHAnsi" w:cstheme="minorHAnsi"/>
        </w:rPr>
        <w:t>e</w:t>
      </w:r>
      <w:r w:rsidRPr="00230C8F">
        <w:rPr>
          <w:rFonts w:asciiTheme="minorHAnsi" w:hAnsiTheme="minorHAnsi" w:cstheme="minorHAnsi"/>
        </w:rPr>
        <w:t>lectric engine, including the costs of installation of such engine, and charging infrastr</w:t>
      </w:r>
      <w:r w:rsidR="00927A25">
        <w:rPr>
          <w:rFonts w:asciiTheme="minorHAnsi" w:hAnsiTheme="minorHAnsi" w:cstheme="minorHAnsi"/>
        </w:rPr>
        <w:t>ucture associated with the new a</w:t>
      </w:r>
      <w:r w:rsidRPr="00230C8F">
        <w:rPr>
          <w:rFonts w:asciiTheme="minorHAnsi" w:hAnsiTheme="minorHAnsi" w:cstheme="minorHAnsi"/>
        </w:rPr>
        <w:t>ll-</w:t>
      </w:r>
      <w:r w:rsidR="00927A25">
        <w:rPr>
          <w:rFonts w:asciiTheme="minorHAnsi" w:hAnsiTheme="minorHAnsi" w:cstheme="minorHAnsi"/>
        </w:rPr>
        <w:t>e</w:t>
      </w:r>
      <w:r w:rsidRPr="00230C8F">
        <w:rPr>
          <w:rFonts w:asciiTheme="minorHAnsi" w:hAnsiTheme="minorHAnsi" w:cstheme="minorHAnsi"/>
        </w:rPr>
        <w:t xml:space="preserve">lectric engine. </w:t>
      </w:r>
    </w:p>
    <w:p w14:paraId="7620D973" w14:textId="77777777" w:rsidR="00230C8F" w:rsidRDefault="00230C8F" w:rsidP="00230C8F">
      <w:pPr>
        <w:pStyle w:val="Default"/>
        <w:ind w:left="720"/>
        <w:rPr>
          <w:rFonts w:asciiTheme="minorHAnsi" w:hAnsiTheme="minorHAnsi" w:cstheme="minorHAnsi"/>
        </w:rPr>
      </w:pPr>
    </w:p>
    <w:p w14:paraId="6542FE05" w14:textId="77777777" w:rsidR="00230C8F" w:rsidRDefault="00230C8F" w:rsidP="00230C8F">
      <w:pPr>
        <w:pStyle w:val="Default"/>
        <w:ind w:left="72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230C8F">
        <w:rPr>
          <w:rFonts w:asciiTheme="minorHAnsi" w:hAnsiTheme="minorHAnsi" w:cstheme="minorHAnsi"/>
        </w:rPr>
        <w:t>Up to 75% of the cost of a n</w:t>
      </w:r>
      <w:r w:rsidR="00927A25">
        <w:rPr>
          <w:rFonts w:asciiTheme="minorHAnsi" w:hAnsiTheme="minorHAnsi" w:cstheme="minorHAnsi"/>
        </w:rPr>
        <w:t>ew all-e</w:t>
      </w:r>
      <w:r w:rsidRPr="00230C8F">
        <w:rPr>
          <w:rFonts w:asciiTheme="minorHAnsi" w:hAnsiTheme="minorHAnsi" w:cstheme="minorHAnsi"/>
        </w:rPr>
        <w:t>lectric vehicle, including charging infrastr</w:t>
      </w:r>
      <w:r w:rsidR="00927A25">
        <w:rPr>
          <w:rFonts w:asciiTheme="minorHAnsi" w:hAnsiTheme="minorHAnsi" w:cstheme="minorHAnsi"/>
        </w:rPr>
        <w:t>ucture associated with the new all-e</w:t>
      </w:r>
      <w:r w:rsidRPr="00230C8F">
        <w:rPr>
          <w:rFonts w:asciiTheme="minorHAnsi" w:hAnsiTheme="minorHAnsi" w:cstheme="minorHAnsi"/>
        </w:rPr>
        <w:t xml:space="preserve">lectric vehicle. </w:t>
      </w:r>
    </w:p>
    <w:p w14:paraId="5617FFB9" w14:textId="77777777" w:rsidR="00230C8F" w:rsidRPr="00230C8F" w:rsidRDefault="00230C8F" w:rsidP="00230C8F">
      <w:pPr>
        <w:pStyle w:val="Default"/>
        <w:ind w:left="720"/>
        <w:rPr>
          <w:rFonts w:asciiTheme="minorHAnsi" w:hAnsiTheme="minorHAnsi" w:cstheme="minorHAnsi"/>
        </w:rPr>
      </w:pPr>
    </w:p>
    <w:p w14:paraId="71BA4A59" w14:textId="77777777" w:rsidR="00230C8F" w:rsidRDefault="00927A25" w:rsidP="00230C8F">
      <w:pPr>
        <w:pStyle w:val="Default"/>
        <w:rPr>
          <w:rFonts w:asciiTheme="minorHAnsi" w:hAnsiTheme="minorHAnsi" w:cstheme="minorHAnsi"/>
        </w:rPr>
      </w:pPr>
      <w:r>
        <w:rPr>
          <w:rFonts w:asciiTheme="minorHAnsi" w:hAnsiTheme="minorHAnsi" w:cstheme="minorHAnsi"/>
        </w:rPr>
        <w:t>For Government o</w:t>
      </w:r>
      <w:r w:rsidR="00230C8F" w:rsidRPr="00230C8F">
        <w:rPr>
          <w:rFonts w:asciiTheme="minorHAnsi" w:hAnsiTheme="minorHAnsi" w:cstheme="minorHAnsi"/>
        </w:rPr>
        <w:t xml:space="preserve">wned </w:t>
      </w:r>
      <w:r>
        <w:rPr>
          <w:rFonts w:asciiTheme="minorHAnsi" w:hAnsiTheme="minorHAnsi" w:cstheme="minorHAnsi"/>
        </w:rPr>
        <w:t>e</w:t>
      </w:r>
      <w:r w:rsidR="00230C8F" w:rsidRPr="00230C8F">
        <w:rPr>
          <w:rFonts w:asciiTheme="minorHAnsi" w:hAnsiTheme="minorHAnsi" w:cstheme="minorHAnsi"/>
        </w:rPr>
        <w:t xml:space="preserve">ligible </w:t>
      </w:r>
      <w:r>
        <w:rPr>
          <w:rFonts w:asciiTheme="minorHAnsi" w:hAnsiTheme="minorHAnsi" w:cstheme="minorHAnsi"/>
        </w:rPr>
        <w:t>m</w:t>
      </w:r>
      <w:r w:rsidR="00230C8F" w:rsidRPr="00230C8F">
        <w:rPr>
          <w:rFonts w:asciiTheme="minorHAnsi" w:hAnsiTheme="minorHAnsi" w:cstheme="minorHAnsi"/>
        </w:rPr>
        <w:t xml:space="preserve">edium </w:t>
      </w:r>
      <w:r>
        <w:rPr>
          <w:rFonts w:asciiTheme="minorHAnsi" w:hAnsiTheme="minorHAnsi" w:cstheme="minorHAnsi"/>
        </w:rPr>
        <w:t>t</w:t>
      </w:r>
      <w:r w:rsidR="00230C8F" w:rsidRPr="00230C8F">
        <w:rPr>
          <w:rFonts w:asciiTheme="minorHAnsi" w:hAnsiTheme="minorHAnsi" w:cstheme="minorHAnsi"/>
        </w:rPr>
        <w:t xml:space="preserve">rucks, Beneficiaries may draw funds from the Trust in the amount of: </w:t>
      </w:r>
    </w:p>
    <w:p w14:paraId="12C338FD" w14:textId="77777777" w:rsidR="00230C8F" w:rsidRDefault="00230C8F" w:rsidP="00230C8F">
      <w:pPr>
        <w:pStyle w:val="Default"/>
        <w:rPr>
          <w:rFonts w:asciiTheme="minorHAnsi" w:hAnsiTheme="minorHAnsi" w:cstheme="minorHAnsi"/>
        </w:rPr>
      </w:pPr>
    </w:p>
    <w:p w14:paraId="666DF0BD" w14:textId="243150A2" w:rsidR="00230C8F" w:rsidRDefault="00230C8F" w:rsidP="00230C8F">
      <w:pPr>
        <w:pStyle w:val="Default"/>
        <w:ind w:left="72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230C8F">
        <w:rPr>
          <w:rFonts w:asciiTheme="minorHAnsi" w:hAnsiTheme="minorHAnsi" w:cstheme="minorHAnsi"/>
        </w:rPr>
        <w:t xml:space="preserve">Up to 100% of the cost of a </w:t>
      </w:r>
      <w:r w:rsidR="00927A25">
        <w:rPr>
          <w:rFonts w:asciiTheme="minorHAnsi" w:hAnsiTheme="minorHAnsi" w:cstheme="minorHAnsi"/>
        </w:rPr>
        <w:t>r</w:t>
      </w:r>
      <w:r w:rsidRPr="00230C8F">
        <w:rPr>
          <w:rFonts w:asciiTheme="minorHAnsi" w:hAnsiTheme="minorHAnsi" w:cstheme="minorHAnsi"/>
        </w:rPr>
        <w:t xml:space="preserve">epower with a new diesel or </w:t>
      </w:r>
      <w:r w:rsidR="00927A25">
        <w:rPr>
          <w:rFonts w:asciiTheme="minorHAnsi" w:hAnsiTheme="minorHAnsi" w:cstheme="minorHAnsi"/>
        </w:rPr>
        <w:t>a</w:t>
      </w:r>
      <w:r w:rsidRPr="00230C8F">
        <w:rPr>
          <w:rFonts w:asciiTheme="minorHAnsi" w:hAnsiTheme="minorHAnsi" w:cstheme="minorHAnsi"/>
        </w:rPr>
        <w:t xml:space="preserve">lternate </w:t>
      </w:r>
      <w:r w:rsidR="00927A25">
        <w:rPr>
          <w:rFonts w:asciiTheme="minorHAnsi" w:hAnsiTheme="minorHAnsi" w:cstheme="minorHAnsi"/>
        </w:rPr>
        <w:t>f</w:t>
      </w:r>
      <w:r w:rsidRPr="00230C8F">
        <w:rPr>
          <w:rFonts w:asciiTheme="minorHAnsi" w:hAnsiTheme="minorHAnsi" w:cstheme="minorHAnsi"/>
        </w:rPr>
        <w:t>ueled (</w:t>
      </w:r>
      <w:r w:rsidR="003C792B" w:rsidRPr="00230C8F">
        <w:rPr>
          <w:rFonts w:asciiTheme="minorHAnsi" w:hAnsiTheme="minorHAnsi" w:cstheme="minorHAnsi"/>
        </w:rPr>
        <w:t>e.g.,</w:t>
      </w:r>
      <w:r w:rsidRPr="00230C8F">
        <w:rPr>
          <w:rFonts w:asciiTheme="minorHAnsi" w:hAnsiTheme="minorHAnsi" w:cstheme="minorHAnsi"/>
        </w:rPr>
        <w:t xml:space="preserve"> CNG, propane, Hybrid) engine, including the costs of installation of such engine.</w:t>
      </w:r>
    </w:p>
    <w:p w14:paraId="22B970A8" w14:textId="77777777" w:rsidR="00230C8F" w:rsidRDefault="00230C8F" w:rsidP="00230C8F">
      <w:pPr>
        <w:pStyle w:val="Default"/>
        <w:ind w:left="720"/>
        <w:rPr>
          <w:rFonts w:asciiTheme="minorHAnsi" w:hAnsiTheme="minorHAnsi" w:cstheme="minorHAnsi"/>
        </w:rPr>
      </w:pPr>
    </w:p>
    <w:p w14:paraId="3F23A962" w14:textId="7ACAC2E8" w:rsidR="00230C8F" w:rsidRDefault="00230C8F" w:rsidP="00230C8F">
      <w:pPr>
        <w:pStyle w:val="Default"/>
        <w:ind w:left="72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230C8F">
        <w:rPr>
          <w:rFonts w:asciiTheme="minorHAnsi" w:hAnsiTheme="minorHAnsi" w:cstheme="minorHAnsi"/>
        </w:rPr>
        <w:t xml:space="preserve">Up to 100% </w:t>
      </w:r>
      <w:r w:rsidR="00927A25">
        <w:rPr>
          <w:rFonts w:asciiTheme="minorHAnsi" w:hAnsiTheme="minorHAnsi" w:cstheme="minorHAnsi"/>
        </w:rPr>
        <w:t>of the cost of a new diesel or a</w:t>
      </w:r>
      <w:r w:rsidRPr="00230C8F">
        <w:rPr>
          <w:rFonts w:asciiTheme="minorHAnsi" w:hAnsiTheme="minorHAnsi" w:cstheme="minorHAnsi"/>
        </w:rPr>
        <w:t xml:space="preserve">lternate </w:t>
      </w:r>
      <w:r w:rsidR="00927A25">
        <w:rPr>
          <w:rFonts w:asciiTheme="minorHAnsi" w:hAnsiTheme="minorHAnsi" w:cstheme="minorHAnsi"/>
        </w:rPr>
        <w:t>f</w:t>
      </w:r>
      <w:r w:rsidRPr="00230C8F">
        <w:rPr>
          <w:rFonts w:asciiTheme="minorHAnsi" w:hAnsiTheme="minorHAnsi" w:cstheme="minorHAnsi"/>
        </w:rPr>
        <w:t>ueled (</w:t>
      </w:r>
      <w:r w:rsidR="003C792B" w:rsidRPr="00230C8F">
        <w:rPr>
          <w:rFonts w:asciiTheme="minorHAnsi" w:hAnsiTheme="minorHAnsi" w:cstheme="minorHAnsi"/>
        </w:rPr>
        <w:t>e.g.,</w:t>
      </w:r>
      <w:r w:rsidRPr="00230C8F">
        <w:rPr>
          <w:rFonts w:asciiTheme="minorHAnsi" w:hAnsiTheme="minorHAnsi" w:cstheme="minorHAnsi"/>
        </w:rPr>
        <w:t xml:space="preserve"> CNG, propane, Hybrid) vehicle. </w:t>
      </w:r>
    </w:p>
    <w:p w14:paraId="5625F1F6" w14:textId="77777777" w:rsidR="00230C8F" w:rsidRDefault="00230C8F" w:rsidP="00230C8F">
      <w:pPr>
        <w:pStyle w:val="Default"/>
        <w:ind w:left="720"/>
        <w:rPr>
          <w:rFonts w:asciiTheme="minorHAnsi" w:hAnsiTheme="minorHAnsi" w:cstheme="minorHAnsi"/>
        </w:rPr>
      </w:pPr>
    </w:p>
    <w:p w14:paraId="08C050A6" w14:textId="77777777" w:rsidR="00230C8F" w:rsidRDefault="00230C8F" w:rsidP="00230C8F">
      <w:pPr>
        <w:pStyle w:val="Default"/>
        <w:ind w:left="72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230C8F">
        <w:rPr>
          <w:rFonts w:asciiTheme="minorHAnsi" w:hAnsiTheme="minorHAnsi" w:cstheme="minorHAnsi"/>
        </w:rPr>
        <w:t xml:space="preserve">Up to 100% of the cost of a </w:t>
      </w:r>
      <w:r w:rsidR="00927A25">
        <w:rPr>
          <w:rFonts w:asciiTheme="minorHAnsi" w:hAnsiTheme="minorHAnsi" w:cstheme="minorHAnsi"/>
        </w:rPr>
        <w:t>r</w:t>
      </w:r>
      <w:r w:rsidRPr="00230C8F">
        <w:rPr>
          <w:rFonts w:asciiTheme="minorHAnsi" w:hAnsiTheme="minorHAnsi" w:cstheme="minorHAnsi"/>
        </w:rPr>
        <w:t xml:space="preserve">epower with a new </w:t>
      </w:r>
      <w:r w:rsidR="00927A25">
        <w:rPr>
          <w:rFonts w:asciiTheme="minorHAnsi" w:hAnsiTheme="minorHAnsi" w:cstheme="minorHAnsi"/>
        </w:rPr>
        <w:t>all-e</w:t>
      </w:r>
      <w:r w:rsidRPr="00230C8F">
        <w:rPr>
          <w:rFonts w:asciiTheme="minorHAnsi" w:hAnsiTheme="minorHAnsi" w:cstheme="minorHAnsi"/>
        </w:rPr>
        <w:t>lectric engine, including the costs of installation of such engine, and charging infrastr</w:t>
      </w:r>
      <w:r w:rsidR="00927A25">
        <w:rPr>
          <w:rFonts w:asciiTheme="minorHAnsi" w:hAnsiTheme="minorHAnsi" w:cstheme="minorHAnsi"/>
        </w:rPr>
        <w:t>ucture associated with the new a</w:t>
      </w:r>
      <w:r w:rsidRPr="00230C8F">
        <w:rPr>
          <w:rFonts w:asciiTheme="minorHAnsi" w:hAnsiTheme="minorHAnsi" w:cstheme="minorHAnsi"/>
        </w:rPr>
        <w:t>ll-</w:t>
      </w:r>
      <w:r w:rsidR="00927A25">
        <w:rPr>
          <w:rFonts w:asciiTheme="minorHAnsi" w:hAnsiTheme="minorHAnsi" w:cstheme="minorHAnsi"/>
        </w:rPr>
        <w:t>e</w:t>
      </w:r>
      <w:r w:rsidRPr="00230C8F">
        <w:rPr>
          <w:rFonts w:asciiTheme="minorHAnsi" w:hAnsiTheme="minorHAnsi" w:cstheme="minorHAnsi"/>
        </w:rPr>
        <w:t xml:space="preserve">lectric engine. </w:t>
      </w:r>
    </w:p>
    <w:p w14:paraId="54E2A175" w14:textId="77777777" w:rsidR="00230C8F" w:rsidRDefault="00230C8F" w:rsidP="00230C8F">
      <w:pPr>
        <w:pStyle w:val="Default"/>
        <w:ind w:left="720"/>
        <w:rPr>
          <w:rFonts w:asciiTheme="minorHAnsi" w:hAnsiTheme="minorHAnsi" w:cstheme="minorHAnsi"/>
        </w:rPr>
      </w:pPr>
    </w:p>
    <w:p w14:paraId="1558E557" w14:textId="77777777" w:rsidR="00230C8F" w:rsidRDefault="00230C8F" w:rsidP="00230C8F">
      <w:pPr>
        <w:pStyle w:val="Default"/>
        <w:ind w:left="72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230C8F">
        <w:rPr>
          <w:rFonts w:asciiTheme="minorHAnsi" w:hAnsiTheme="minorHAnsi" w:cstheme="minorHAnsi"/>
        </w:rPr>
        <w:t xml:space="preserve">Up to 100% of the cost of a new </w:t>
      </w:r>
      <w:r w:rsidR="00927A25">
        <w:rPr>
          <w:rFonts w:asciiTheme="minorHAnsi" w:hAnsiTheme="minorHAnsi" w:cstheme="minorHAnsi"/>
        </w:rPr>
        <w:t>a</w:t>
      </w:r>
      <w:r w:rsidRPr="00230C8F">
        <w:rPr>
          <w:rFonts w:asciiTheme="minorHAnsi" w:hAnsiTheme="minorHAnsi" w:cstheme="minorHAnsi"/>
        </w:rPr>
        <w:t>ll-</w:t>
      </w:r>
      <w:r w:rsidR="00927A25">
        <w:rPr>
          <w:rFonts w:asciiTheme="minorHAnsi" w:hAnsiTheme="minorHAnsi" w:cstheme="minorHAnsi"/>
        </w:rPr>
        <w:t>e</w:t>
      </w:r>
      <w:r w:rsidRPr="00230C8F">
        <w:rPr>
          <w:rFonts w:asciiTheme="minorHAnsi" w:hAnsiTheme="minorHAnsi" w:cstheme="minorHAnsi"/>
        </w:rPr>
        <w:t>lectric vehicle, including charging infrastructure associate</w:t>
      </w:r>
      <w:r w:rsidR="00927A25">
        <w:rPr>
          <w:rFonts w:asciiTheme="minorHAnsi" w:hAnsiTheme="minorHAnsi" w:cstheme="minorHAnsi"/>
        </w:rPr>
        <w:t>d with the new all-e</w:t>
      </w:r>
      <w:r w:rsidRPr="00230C8F">
        <w:rPr>
          <w:rFonts w:asciiTheme="minorHAnsi" w:hAnsiTheme="minorHAnsi" w:cstheme="minorHAnsi"/>
        </w:rPr>
        <w:t xml:space="preserve">lectric vehicle. </w:t>
      </w:r>
    </w:p>
    <w:p w14:paraId="0E62FA4C" w14:textId="77777777" w:rsidR="00222B6E" w:rsidRDefault="00222B6E" w:rsidP="00222B6E">
      <w:pPr>
        <w:pStyle w:val="Default"/>
        <w:rPr>
          <w:rFonts w:asciiTheme="minorHAnsi" w:hAnsiTheme="minorHAnsi" w:cstheme="minorHAnsi"/>
        </w:rPr>
      </w:pPr>
    </w:p>
    <w:p w14:paraId="0628F839" w14:textId="77777777" w:rsidR="00222B6E" w:rsidRPr="00230C8F" w:rsidRDefault="00222B6E" w:rsidP="00222B6E">
      <w:pPr>
        <w:pStyle w:val="Default"/>
        <w:rPr>
          <w:rFonts w:asciiTheme="minorHAnsi" w:hAnsiTheme="minorHAnsi" w:cstheme="minorHAnsi"/>
        </w:rPr>
      </w:pPr>
    </w:p>
    <w:p w14:paraId="6CC7688A" w14:textId="77777777" w:rsidR="00D263A9" w:rsidRPr="00222B6E" w:rsidRDefault="00222B6E" w:rsidP="00D263A9">
      <w:pPr>
        <w:rPr>
          <w:rFonts w:cstheme="minorHAnsi"/>
          <w:sz w:val="24"/>
          <w:szCs w:val="24"/>
        </w:rPr>
      </w:pPr>
      <w:r>
        <w:rPr>
          <w:rFonts w:cstheme="minorHAnsi"/>
          <w:b/>
          <w:sz w:val="24"/>
          <w:szCs w:val="24"/>
        </w:rPr>
        <w:t xml:space="preserve">7. Airport Ground Support Equipment </w:t>
      </w:r>
      <w:r w:rsidR="00741FFE">
        <w:rPr>
          <w:rFonts w:cstheme="minorHAnsi"/>
          <w:sz w:val="24"/>
          <w:szCs w:val="24"/>
        </w:rPr>
        <w:t>–</w:t>
      </w:r>
      <w:r>
        <w:rPr>
          <w:rFonts w:cstheme="minorHAnsi"/>
          <w:sz w:val="24"/>
          <w:szCs w:val="24"/>
        </w:rPr>
        <w:t xml:space="preserve"> </w:t>
      </w:r>
      <w:r w:rsidR="00741FFE">
        <w:rPr>
          <w:rFonts w:cstheme="minorHAnsi"/>
          <w:sz w:val="24"/>
          <w:szCs w:val="24"/>
        </w:rPr>
        <w:t>repower or replacem</w:t>
      </w:r>
      <w:r w:rsidR="00103F41">
        <w:rPr>
          <w:rFonts w:cstheme="minorHAnsi"/>
          <w:sz w:val="24"/>
          <w:szCs w:val="24"/>
        </w:rPr>
        <w:t>ent of Tier 0, Tier 1, or Tier 2</w:t>
      </w:r>
      <w:r w:rsidR="00741FFE">
        <w:rPr>
          <w:rFonts w:cstheme="minorHAnsi"/>
          <w:sz w:val="24"/>
          <w:szCs w:val="24"/>
        </w:rPr>
        <w:t xml:space="preserve"> diesel powered airport ground support equipment</w:t>
      </w:r>
      <w:r w:rsidR="00103F41">
        <w:rPr>
          <w:rFonts w:cstheme="minorHAnsi"/>
          <w:sz w:val="24"/>
          <w:szCs w:val="24"/>
        </w:rPr>
        <w:t>,</w:t>
      </w:r>
      <w:r w:rsidR="00741FFE">
        <w:rPr>
          <w:rFonts w:cstheme="minorHAnsi"/>
          <w:sz w:val="24"/>
          <w:szCs w:val="24"/>
        </w:rPr>
        <w:t xml:space="preserve"> and uncertified or certified to 3 g/bhp-hr or higher emissions, spark ignition engine powered airport ground support equipment. </w:t>
      </w:r>
    </w:p>
    <w:p w14:paraId="39025B10" w14:textId="77777777" w:rsidR="009D3A7A" w:rsidRPr="00D263A9" w:rsidRDefault="009D3A7A" w:rsidP="009D3A7A">
      <w:pPr>
        <w:pStyle w:val="ListParagraph"/>
        <w:numPr>
          <w:ilvl w:val="0"/>
          <w:numId w:val="7"/>
        </w:numPr>
        <w:rPr>
          <w:sz w:val="24"/>
          <w:szCs w:val="24"/>
        </w:rPr>
      </w:pPr>
      <w:r w:rsidRPr="00D263A9">
        <w:rPr>
          <w:sz w:val="24"/>
          <w:szCs w:val="24"/>
        </w:rPr>
        <w:t xml:space="preserve">The replaced </w:t>
      </w:r>
      <w:r>
        <w:rPr>
          <w:sz w:val="24"/>
          <w:szCs w:val="24"/>
        </w:rPr>
        <w:t>airport ground support equipment</w:t>
      </w:r>
      <w:r w:rsidRPr="00D263A9">
        <w:rPr>
          <w:sz w:val="24"/>
          <w:szCs w:val="24"/>
        </w:rPr>
        <w:t xml:space="preserve"> must be scrapped.</w:t>
      </w:r>
    </w:p>
    <w:p w14:paraId="2A6C4211" w14:textId="77777777" w:rsidR="009D3A7A" w:rsidRDefault="009D3A7A" w:rsidP="009D3A7A">
      <w:pPr>
        <w:pStyle w:val="ListParagraph"/>
        <w:numPr>
          <w:ilvl w:val="0"/>
          <w:numId w:val="7"/>
        </w:numPr>
        <w:rPr>
          <w:sz w:val="24"/>
          <w:szCs w:val="24"/>
        </w:rPr>
      </w:pPr>
      <w:r w:rsidRPr="00D263A9">
        <w:rPr>
          <w:sz w:val="24"/>
          <w:szCs w:val="24"/>
        </w:rPr>
        <w:t xml:space="preserve">Eligible </w:t>
      </w:r>
      <w:r w:rsidR="00103F41">
        <w:rPr>
          <w:sz w:val="24"/>
          <w:szCs w:val="24"/>
        </w:rPr>
        <w:t>air</w:t>
      </w:r>
      <w:r>
        <w:rPr>
          <w:sz w:val="24"/>
          <w:szCs w:val="24"/>
        </w:rPr>
        <w:t>port ground support equipment</w:t>
      </w:r>
      <w:r w:rsidRPr="00D263A9">
        <w:rPr>
          <w:sz w:val="24"/>
          <w:szCs w:val="24"/>
        </w:rPr>
        <w:t xml:space="preserve"> may be repowered </w:t>
      </w:r>
      <w:r>
        <w:rPr>
          <w:sz w:val="24"/>
          <w:szCs w:val="24"/>
        </w:rPr>
        <w:t xml:space="preserve">with an all-electric engine </w:t>
      </w:r>
      <w:r w:rsidRPr="00D263A9">
        <w:rPr>
          <w:sz w:val="24"/>
          <w:szCs w:val="24"/>
        </w:rPr>
        <w:t xml:space="preserve">or </w:t>
      </w:r>
      <w:r>
        <w:rPr>
          <w:sz w:val="24"/>
          <w:szCs w:val="24"/>
        </w:rPr>
        <w:t xml:space="preserve">may be </w:t>
      </w:r>
      <w:r w:rsidRPr="00D263A9">
        <w:rPr>
          <w:sz w:val="24"/>
          <w:szCs w:val="24"/>
        </w:rPr>
        <w:t xml:space="preserve">replaced with </w:t>
      </w:r>
      <w:r>
        <w:rPr>
          <w:sz w:val="24"/>
          <w:szCs w:val="24"/>
        </w:rPr>
        <w:t>the same airport ground support equipment in an all-electric form.</w:t>
      </w:r>
      <w:r w:rsidRPr="00D263A9">
        <w:rPr>
          <w:sz w:val="24"/>
          <w:szCs w:val="24"/>
        </w:rPr>
        <w:t xml:space="preserve"> </w:t>
      </w:r>
    </w:p>
    <w:p w14:paraId="162F4412" w14:textId="77777777" w:rsidR="009D3A7A" w:rsidRDefault="00612FE6" w:rsidP="009D3A7A">
      <w:pPr>
        <w:rPr>
          <w:rFonts w:cstheme="minorHAnsi"/>
          <w:sz w:val="24"/>
          <w:szCs w:val="24"/>
        </w:rPr>
      </w:pPr>
      <w:r w:rsidRPr="00612FE6">
        <w:rPr>
          <w:sz w:val="24"/>
          <w:szCs w:val="24"/>
        </w:rPr>
        <w:t xml:space="preserve">Reimbursement percentages for </w:t>
      </w:r>
      <w:r>
        <w:rPr>
          <w:sz w:val="24"/>
          <w:szCs w:val="24"/>
        </w:rPr>
        <w:t xml:space="preserve">projects </w:t>
      </w:r>
      <w:r w:rsidR="009D3A7A" w:rsidRPr="00D263A9">
        <w:rPr>
          <w:sz w:val="24"/>
          <w:szCs w:val="24"/>
        </w:rPr>
        <w:t xml:space="preserve">that can be funded through the </w:t>
      </w:r>
      <w:r w:rsidR="00103F41">
        <w:rPr>
          <w:sz w:val="24"/>
          <w:szCs w:val="24"/>
        </w:rPr>
        <w:t>T</w:t>
      </w:r>
      <w:r w:rsidR="009D3A7A" w:rsidRPr="00D263A9">
        <w:rPr>
          <w:sz w:val="24"/>
          <w:szCs w:val="24"/>
        </w:rPr>
        <w:t xml:space="preserve">rust for Category </w:t>
      </w:r>
      <w:r w:rsidR="009D3A7A">
        <w:rPr>
          <w:rFonts w:cstheme="minorHAnsi"/>
          <w:sz w:val="24"/>
          <w:szCs w:val="24"/>
        </w:rPr>
        <w:t>7</w:t>
      </w:r>
      <w:r w:rsidR="009D3A7A" w:rsidRPr="00D263A9">
        <w:rPr>
          <w:rFonts w:cstheme="minorHAnsi"/>
          <w:sz w:val="24"/>
          <w:szCs w:val="24"/>
        </w:rPr>
        <w:t xml:space="preserve">: </w:t>
      </w:r>
      <w:r w:rsidR="009D3A7A">
        <w:rPr>
          <w:rFonts w:cstheme="minorHAnsi"/>
          <w:sz w:val="24"/>
          <w:szCs w:val="24"/>
        </w:rPr>
        <w:t>Airport Ground Support Equipment.</w:t>
      </w:r>
    </w:p>
    <w:p w14:paraId="2E531B5D" w14:textId="77777777" w:rsidR="00F25001" w:rsidRDefault="00F25001" w:rsidP="00F25001">
      <w:pPr>
        <w:pStyle w:val="Default"/>
        <w:rPr>
          <w:rFonts w:asciiTheme="minorHAnsi" w:hAnsiTheme="minorHAnsi" w:cstheme="minorHAnsi"/>
        </w:rPr>
      </w:pPr>
      <w:r>
        <w:rPr>
          <w:rFonts w:asciiTheme="minorHAnsi" w:hAnsiTheme="minorHAnsi" w:cstheme="minorHAnsi"/>
        </w:rPr>
        <w:lastRenderedPageBreak/>
        <w:t>For n</w:t>
      </w:r>
      <w:r w:rsidRPr="00F25001">
        <w:rPr>
          <w:rFonts w:asciiTheme="minorHAnsi" w:hAnsiTheme="minorHAnsi" w:cstheme="minorHAnsi"/>
        </w:rPr>
        <w:t xml:space="preserve">on-Government </w:t>
      </w:r>
      <w:r>
        <w:rPr>
          <w:rFonts w:asciiTheme="minorHAnsi" w:hAnsiTheme="minorHAnsi" w:cstheme="minorHAnsi"/>
        </w:rPr>
        <w:t>o</w:t>
      </w:r>
      <w:r w:rsidRPr="00F25001">
        <w:rPr>
          <w:rFonts w:asciiTheme="minorHAnsi" w:hAnsiTheme="minorHAnsi" w:cstheme="minorHAnsi"/>
        </w:rPr>
        <w:t xml:space="preserve">wned </w:t>
      </w:r>
      <w:r>
        <w:rPr>
          <w:rFonts w:asciiTheme="minorHAnsi" w:hAnsiTheme="minorHAnsi" w:cstheme="minorHAnsi"/>
        </w:rPr>
        <w:t>e</w:t>
      </w:r>
      <w:r w:rsidRPr="00F25001">
        <w:rPr>
          <w:rFonts w:asciiTheme="minorHAnsi" w:hAnsiTheme="minorHAnsi" w:cstheme="minorHAnsi"/>
        </w:rPr>
        <w:t xml:space="preserve">ligible </w:t>
      </w:r>
      <w:r>
        <w:rPr>
          <w:rFonts w:asciiTheme="minorHAnsi" w:hAnsiTheme="minorHAnsi" w:cstheme="minorHAnsi"/>
        </w:rPr>
        <w:t>a</w:t>
      </w:r>
      <w:r w:rsidRPr="00F25001">
        <w:rPr>
          <w:rFonts w:asciiTheme="minorHAnsi" w:hAnsiTheme="minorHAnsi" w:cstheme="minorHAnsi"/>
        </w:rPr>
        <w:t xml:space="preserve">irport </w:t>
      </w:r>
      <w:r>
        <w:rPr>
          <w:rFonts w:asciiTheme="minorHAnsi" w:hAnsiTheme="minorHAnsi" w:cstheme="minorHAnsi"/>
        </w:rPr>
        <w:t>g</w:t>
      </w:r>
      <w:r w:rsidRPr="00F25001">
        <w:rPr>
          <w:rFonts w:asciiTheme="minorHAnsi" w:hAnsiTheme="minorHAnsi" w:cstheme="minorHAnsi"/>
        </w:rPr>
        <w:t xml:space="preserve">round </w:t>
      </w:r>
      <w:r>
        <w:rPr>
          <w:rFonts w:asciiTheme="minorHAnsi" w:hAnsiTheme="minorHAnsi" w:cstheme="minorHAnsi"/>
        </w:rPr>
        <w:t>s</w:t>
      </w:r>
      <w:r w:rsidRPr="00F25001">
        <w:rPr>
          <w:rFonts w:asciiTheme="minorHAnsi" w:hAnsiTheme="minorHAnsi" w:cstheme="minorHAnsi"/>
        </w:rPr>
        <w:t xml:space="preserve">upport </w:t>
      </w:r>
      <w:r>
        <w:rPr>
          <w:rFonts w:asciiTheme="minorHAnsi" w:hAnsiTheme="minorHAnsi" w:cstheme="minorHAnsi"/>
        </w:rPr>
        <w:t>e</w:t>
      </w:r>
      <w:r w:rsidRPr="00F25001">
        <w:rPr>
          <w:rFonts w:asciiTheme="minorHAnsi" w:hAnsiTheme="minorHAnsi" w:cstheme="minorHAnsi"/>
        </w:rPr>
        <w:t xml:space="preserve">quipment, Beneficiaries may only draw funds from the Trust in the amount of: </w:t>
      </w:r>
    </w:p>
    <w:p w14:paraId="454D9ACC" w14:textId="77777777" w:rsidR="00F25001" w:rsidRDefault="00F25001" w:rsidP="00F25001">
      <w:pPr>
        <w:pStyle w:val="Default"/>
        <w:rPr>
          <w:rFonts w:asciiTheme="minorHAnsi" w:hAnsiTheme="minorHAnsi" w:cstheme="minorHAnsi"/>
        </w:rPr>
      </w:pPr>
      <w:r>
        <w:rPr>
          <w:rFonts w:asciiTheme="minorHAnsi" w:hAnsiTheme="minorHAnsi" w:cstheme="minorHAnsi"/>
        </w:rPr>
        <w:tab/>
      </w:r>
    </w:p>
    <w:p w14:paraId="4D38600C" w14:textId="77777777" w:rsidR="00F25001" w:rsidRDefault="00F25001" w:rsidP="00F25001">
      <w:pPr>
        <w:pStyle w:val="Default"/>
        <w:ind w:left="72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F25001">
        <w:rPr>
          <w:rFonts w:asciiTheme="minorHAnsi" w:hAnsiTheme="minorHAnsi" w:cstheme="minorHAnsi"/>
        </w:rPr>
        <w:t xml:space="preserve">Up to 75% of the cost of a </w:t>
      </w:r>
      <w:r>
        <w:rPr>
          <w:rFonts w:asciiTheme="minorHAnsi" w:hAnsiTheme="minorHAnsi" w:cstheme="minorHAnsi"/>
        </w:rPr>
        <w:t>r</w:t>
      </w:r>
      <w:r w:rsidRPr="00F25001">
        <w:rPr>
          <w:rFonts w:asciiTheme="minorHAnsi" w:hAnsiTheme="minorHAnsi" w:cstheme="minorHAnsi"/>
        </w:rPr>
        <w:t xml:space="preserve">epower with a new </w:t>
      </w:r>
      <w:r>
        <w:rPr>
          <w:rFonts w:asciiTheme="minorHAnsi" w:hAnsiTheme="minorHAnsi" w:cstheme="minorHAnsi"/>
        </w:rPr>
        <w:t>a</w:t>
      </w:r>
      <w:r w:rsidRPr="00F25001">
        <w:rPr>
          <w:rFonts w:asciiTheme="minorHAnsi" w:hAnsiTheme="minorHAnsi" w:cstheme="minorHAnsi"/>
        </w:rPr>
        <w:t>ll-</w:t>
      </w:r>
      <w:r>
        <w:rPr>
          <w:rFonts w:asciiTheme="minorHAnsi" w:hAnsiTheme="minorHAnsi" w:cstheme="minorHAnsi"/>
        </w:rPr>
        <w:t>e</w:t>
      </w:r>
      <w:r w:rsidRPr="00F25001">
        <w:rPr>
          <w:rFonts w:asciiTheme="minorHAnsi" w:hAnsiTheme="minorHAnsi" w:cstheme="minorHAnsi"/>
        </w:rPr>
        <w:t xml:space="preserve">lectric engine, including costs of installation of such engine, and charging infrastructure associated with such new </w:t>
      </w:r>
      <w:r>
        <w:rPr>
          <w:rFonts w:asciiTheme="minorHAnsi" w:hAnsiTheme="minorHAnsi" w:cstheme="minorHAnsi"/>
        </w:rPr>
        <w:t>a</w:t>
      </w:r>
      <w:r w:rsidRPr="00F25001">
        <w:rPr>
          <w:rFonts w:asciiTheme="minorHAnsi" w:hAnsiTheme="minorHAnsi" w:cstheme="minorHAnsi"/>
        </w:rPr>
        <w:t>ll-</w:t>
      </w:r>
      <w:r>
        <w:rPr>
          <w:rFonts w:asciiTheme="minorHAnsi" w:hAnsiTheme="minorHAnsi" w:cstheme="minorHAnsi"/>
        </w:rPr>
        <w:t>e</w:t>
      </w:r>
      <w:r w:rsidRPr="00F25001">
        <w:rPr>
          <w:rFonts w:asciiTheme="minorHAnsi" w:hAnsiTheme="minorHAnsi" w:cstheme="minorHAnsi"/>
        </w:rPr>
        <w:t xml:space="preserve">lectric engine. </w:t>
      </w:r>
    </w:p>
    <w:p w14:paraId="06C98155" w14:textId="77777777" w:rsidR="00F25001" w:rsidRDefault="00F25001" w:rsidP="00F25001">
      <w:pPr>
        <w:pStyle w:val="Default"/>
        <w:ind w:left="720"/>
        <w:rPr>
          <w:rFonts w:asciiTheme="minorHAnsi" w:hAnsiTheme="minorHAnsi" w:cstheme="minorHAnsi"/>
        </w:rPr>
      </w:pPr>
    </w:p>
    <w:p w14:paraId="7B734C9A" w14:textId="77777777" w:rsidR="00F25001" w:rsidRDefault="00F25001" w:rsidP="00F25001">
      <w:pPr>
        <w:pStyle w:val="Default"/>
        <w:ind w:left="72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F25001">
        <w:rPr>
          <w:rFonts w:asciiTheme="minorHAnsi" w:hAnsiTheme="minorHAnsi" w:cstheme="minorHAnsi"/>
        </w:rPr>
        <w:t xml:space="preserve">Up to 75% of the cost of a new </w:t>
      </w:r>
      <w:r>
        <w:rPr>
          <w:rFonts w:asciiTheme="minorHAnsi" w:hAnsiTheme="minorHAnsi" w:cstheme="minorHAnsi"/>
        </w:rPr>
        <w:t>all-electric a</w:t>
      </w:r>
      <w:r w:rsidRPr="00F25001">
        <w:rPr>
          <w:rFonts w:asciiTheme="minorHAnsi" w:hAnsiTheme="minorHAnsi" w:cstheme="minorHAnsi"/>
        </w:rPr>
        <w:t xml:space="preserve">irport </w:t>
      </w:r>
      <w:r>
        <w:rPr>
          <w:rFonts w:asciiTheme="minorHAnsi" w:hAnsiTheme="minorHAnsi" w:cstheme="minorHAnsi"/>
        </w:rPr>
        <w:t>g</w:t>
      </w:r>
      <w:r w:rsidRPr="00F25001">
        <w:rPr>
          <w:rFonts w:asciiTheme="minorHAnsi" w:hAnsiTheme="minorHAnsi" w:cstheme="minorHAnsi"/>
        </w:rPr>
        <w:t xml:space="preserve">round </w:t>
      </w:r>
      <w:r>
        <w:rPr>
          <w:rFonts w:asciiTheme="minorHAnsi" w:hAnsiTheme="minorHAnsi" w:cstheme="minorHAnsi"/>
        </w:rPr>
        <w:t>s</w:t>
      </w:r>
      <w:r w:rsidRPr="00F25001">
        <w:rPr>
          <w:rFonts w:asciiTheme="minorHAnsi" w:hAnsiTheme="minorHAnsi" w:cstheme="minorHAnsi"/>
        </w:rPr>
        <w:t xml:space="preserve">upport </w:t>
      </w:r>
      <w:r>
        <w:rPr>
          <w:rFonts w:asciiTheme="minorHAnsi" w:hAnsiTheme="minorHAnsi" w:cstheme="minorHAnsi"/>
        </w:rPr>
        <w:t>e</w:t>
      </w:r>
      <w:r w:rsidRPr="00F25001">
        <w:rPr>
          <w:rFonts w:asciiTheme="minorHAnsi" w:hAnsiTheme="minorHAnsi" w:cstheme="minorHAnsi"/>
        </w:rPr>
        <w:t xml:space="preserve">quipment, including charging infrastructure associated with such new </w:t>
      </w:r>
      <w:r>
        <w:rPr>
          <w:rFonts w:asciiTheme="minorHAnsi" w:hAnsiTheme="minorHAnsi" w:cstheme="minorHAnsi"/>
        </w:rPr>
        <w:t>all-e</w:t>
      </w:r>
      <w:r w:rsidRPr="00F25001">
        <w:rPr>
          <w:rFonts w:asciiTheme="minorHAnsi" w:hAnsiTheme="minorHAnsi" w:cstheme="minorHAnsi"/>
        </w:rPr>
        <w:t xml:space="preserve">lectric </w:t>
      </w:r>
      <w:r>
        <w:rPr>
          <w:rFonts w:asciiTheme="minorHAnsi" w:hAnsiTheme="minorHAnsi" w:cstheme="minorHAnsi"/>
        </w:rPr>
        <w:t>airport ground s</w:t>
      </w:r>
      <w:r w:rsidRPr="00F25001">
        <w:rPr>
          <w:rFonts w:asciiTheme="minorHAnsi" w:hAnsiTheme="minorHAnsi" w:cstheme="minorHAnsi"/>
        </w:rPr>
        <w:t xml:space="preserve">upport </w:t>
      </w:r>
      <w:r>
        <w:rPr>
          <w:rFonts w:asciiTheme="minorHAnsi" w:hAnsiTheme="minorHAnsi" w:cstheme="minorHAnsi"/>
        </w:rPr>
        <w:t>e</w:t>
      </w:r>
      <w:r w:rsidRPr="00F25001">
        <w:rPr>
          <w:rFonts w:asciiTheme="minorHAnsi" w:hAnsiTheme="minorHAnsi" w:cstheme="minorHAnsi"/>
        </w:rPr>
        <w:t xml:space="preserve">quipment. </w:t>
      </w:r>
    </w:p>
    <w:p w14:paraId="114EAF07" w14:textId="77777777" w:rsidR="00F25001" w:rsidRDefault="00F25001" w:rsidP="00F25001">
      <w:pPr>
        <w:pStyle w:val="Default"/>
        <w:ind w:left="720"/>
        <w:rPr>
          <w:rFonts w:asciiTheme="minorHAnsi" w:hAnsiTheme="minorHAnsi" w:cstheme="minorHAnsi"/>
        </w:rPr>
      </w:pPr>
    </w:p>
    <w:p w14:paraId="129D556B" w14:textId="77777777" w:rsidR="00F25001" w:rsidRDefault="00F25001" w:rsidP="00F25001">
      <w:pPr>
        <w:pStyle w:val="Default"/>
        <w:rPr>
          <w:rFonts w:asciiTheme="minorHAnsi" w:hAnsiTheme="minorHAnsi" w:cstheme="minorHAnsi"/>
        </w:rPr>
      </w:pPr>
      <w:r>
        <w:rPr>
          <w:rFonts w:asciiTheme="minorHAnsi" w:hAnsiTheme="minorHAnsi" w:cstheme="minorHAnsi"/>
        </w:rPr>
        <w:t>For Government o</w:t>
      </w:r>
      <w:r w:rsidRPr="00F25001">
        <w:rPr>
          <w:rFonts w:asciiTheme="minorHAnsi" w:hAnsiTheme="minorHAnsi" w:cstheme="minorHAnsi"/>
        </w:rPr>
        <w:t xml:space="preserve">wned </w:t>
      </w:r>
      <w:r>
        <w:rPr>
          <w:rFonts w:asciiTheme="minorHAnsi" w:hAnsiTheme="minorHAnsi" w:cstheme="minorHAnsi"/>
        </w:rPr>
        <w:t>e</w:t>
      </w:r>
      <w:r w:rsidRPr="00F25001">
        <w:rPr>
          <w:rFonts w:asciiTheme="minorHAnsi" w:hAnsiTheme="minorHAnsi" w:cstheme="minorHAnsi"/>
        </w:rPr>
        <w:t xml:space="preserve">ligible </w:t>
      </w:r>
      <w:r>
        <w:rPr>
          <w:rFonts w:asciiTheme="minorHAnsi" w:hAnsiTheme="minorHAnsi" w:cstheme="minorHAnsi"/>
        </w:rPr>
        <w:t>a</w:t>
      </w:r>
      <w:r w:rsidRPr="00F25001">
        <w:rPr>
          <w:rFonts w:asciiTheme="minorHAnsi" w:hAnsiTheme="minorHAnsi" w:cstheme="minorHAnsi"/>
        </w:rPr>
        <w:t xml:space="preserve">irport </w:t>
      </w:r>
      <w:r>
        <w:rPr>
          <w:rFonts w:asciiTheme="minorHAnsi" w:hAnsiTheme="minorHAnsi" w:cstheme="minorHAnsi"/>
        </w:rPr>
        <w:t>g</w:t>
      </w:r>
      <w:r w:rsidRPr="00F25001">
        <w:rPr>
          <w:rFonts w:asciiTheme="minorHAnsi" w:hAnsiTheme="minorHAnsi" w:cstheme="minorHAnsi"/>
        </w:rPr>
        <w:t xml:space="preserve">round </w:t>
      </w:r>
      <w:r>
        <w:rPr>
          <w:rFonts w:asciiTheme="minorHAnsi" w:hAnsiTheme="minorHAnsi" w:cstheme="minorHAnsi"/>
        </w:rPr>
        <w:t>s</w:t>
      </w:r>
      <w:r w:rsidRPr="00F25001">
        <w:rPr>
          <w:rFonts w:asciiTheme="minorHAnsi" w:hAnsiTheme="minorHAnsi" w:cstheme="minorHAnsi"/>
        </w:rPr>
        <w:t xml:space="preserve">upport </w:t>
      </w:r>
      <w:r>
        <w:rPr>
          <w:rFonts w:asciiTheme="minorHAnsi" w:hAnsiTheme="minorHAnsi" w:cstheme="minorHAnsi"/>
        </w:rPr>
        <w:t>e</w:t>
      </w:r>
      <w:r w:rsidRPr="00F25001">
        <w:rPr>
          <w:rFonts w:asciiTheme="minorHAnsi" w:hAnsiTheme="minorHAnsi" w:cstheme="minorHAnsi"/>
        </w:rPr>
        <w:t xml:space="preserve">quipment, Beneficiaries may draw funds from the Trust in the amount of: </w:t>
      </w:r>
    </w:p>
    <w:p w14:paraId="38E2B45A" w14:textId="77777777" w:rsidR="00F25001" w:rsidRDefault="00F25001" w:rsidP="00F25001">
      <w:pPr>
        <w:pStyle w:val="Default"/>
        <w:rPr>
          <w:rFonts w:asciiTheme="minorHAnsi" w:hAnsiTheme="minorHAnsi" w:cstheme="minorHAnsi"/>
        </w:rPr>
      </w:pPr>
    </w:p>
    <w:p w14:paraId="6C2DA94C" w14:textId="77777777" w:rsidR="00F25001" w:rsidRDefault="00F25001" w:rsidP="00F25001">
      <w:pPr>
        <w:pStyle w:val="Default"/>
        <w:ind w:left="720"/>
        <w:rPr>
          <w:rFonts w:asciiTheme="minorHAnsi" w:hAnsiTheme="minorHAnsi" w:cstheme="minorHAnsi"/>
        </w:rPr>
      </w:pPr>
      <w:r>
        <w:rPr>
          <w:rFonts w:asciiTheme="minorHAnsi" w:hAnsiTheme="minorHAnsi" w:cstheme="minorHAnsi"/>
        </w:rPr>
        <w:t>1.</w:t>
      </w:r>
      <w:r>
        <w:rPr>
          <w:rFonts w:asciiTheme="minorHAnsi" w:hAnsiTheme="minorHAnsi" w:cstheme="minorHAnsi"/>
        </w:rPr>
        <w:tab/>
        <w:t>Up to 100% of the cost of a r</w:t>
      </w:r>
      <w:r w:rsidRPr="00F25001">
        <w:rPr>
          <w:rFonts w:asciiTheme="minorHAnsi" w:hAnsiTheme="minorHAnsi" w:cstheme="minorHAnsi"/>
        </w:rPr>
        <w:t xml:space="preserve">epower with a new </w:t>
      </w:r>
      <w:r>
        <w:rPr>
          <w:rFonts w:asciiTheme="minorHAnsi" w:hAnsiTheme="minorHAnsi" w:cstheme="minorHAnsi"/>
        </w:rPr>
        <w:t>a</w:t>
      </w:r>
      <w:r w:rsidRPr="00F25001">
        <w:rPr>
          <w:rFonts w:asciiTheme="minorHAnsi" w:hAnsiTheme="minorHAnsi" w:cstheme="minorHAnsi"/>
        </w:rPr>
        <w:t>ll-</w:t>
      </w:r>
      <w:r>
        <w:rPr>
          <w:rFonts w:asciiTheme="minorHAnsi" w:hAnsiTheme="minorHAnsi" w:cstheme="minorHAnsi"/>
        </w:rPr>
        <w:t>e</w:t>
      </w:r>
      <w:r w:rsidRPr="00F25001">
        <w:rPr>
          <w:rFonts w:asciiTheme="minorHAnsi" w:hAnsiTheme="minorHAnsi" w:cstheme="minorHAnsi"/>
        </w:rPr>
        <w:t>lectric engine, including costs of installation of such engine, and charging infrastru</w:t>
      </w:r>
      <w:r>
        <w:rPr>
          <w:rFonts w:asciiTheme="minorHAnsi" w:hAnsiTheme="minorHAnsi" w:cstheme="minorHAnsi"/>
        </w:rPr>
        <w:t>cture associated with such new all-e</w:t>
      </w:r>
      <w:r w:rsidRPr="00F25001">
        <w:rPr>
          <w:rFonts w:asciiTheme="minorHAnsi" w:hAnsiTheme="minorHAnsi" w:cstheme="minorHAnsi"/>
        </w:rPr>
        <w:t xml:space="preserve">lectric engine. </w:t>
      </w:r>
    </w:p>
    <w:p w14:paraId="2EC4C930" w14:textId="77777777" w:rsidR="00F25001" w:rsidRDefault="00F25001" w:rsidP="00F25001">
      <w:pPr>
        <w:pStyle w:val="Default"/>
        <w:ind w:left="720"/>
        <w:rPr>
          <w:rFonts w:asciiTheme="minorHAnsi" w:hAnsiTheme="minorHAnsi" w:cstheme="minorHAnsi"/>
        </w:rPr>
      </w:pPr>
    </w:p>
    <w:p w14:paraId="4E670496" w14:textId="77777777" w:rsidR="00F25001" w:rsidRDefault="00F25001" w:rsidP="00F25001">
      <w:pPr>
        <w:pStyle w:val="Default"/>
        <w:ind w:left="72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F25001">
        <w:rPr>
          <w:rFonts w:asciiTheme="minorHAnsi" w:hAnsiTheme="minorHAnsi" w:cstheme="minorHAnsi"/>
        </w:rPr>
        <w:t>U</w:t>
      </w:r>
      <w:r>
        <w:rPr>
          <w:rFonts w:asciiTheme="minorHAnsi" w:hAnsiTheme="minorHAnsi" w:cstheme="minorHAnsi"/>
        </w:rPr>
        <w:t>p to 100% of the cost of a new a</w:t>
      </w:r>
      <w:r w:rsidRPr="00F25001">
        <w:rPr>
          <w:rFonts w:asciiTheme="minorHAnsi" w:hAnsiTheme="minorHAnsi" w:cstheme="minorHAnsi"/>
        </w:rPr>
        <w:t>ll-</w:t>
      </w:r>
      <w:r>
        <w:rPr>
          <w:rFonts w:asciiTheme="minorHAnsi" w:hAnsiTheme="minorHAnsi" w:cstheme="minorHAnsi"/>
        </w:rPr>
        <w:t>e</w:t>
      </w:r>
      <w:r w:rsidRPr="00F25001">
        <w:rPr>
          <w:rFonts w:asciiTheme="minorHAnsi" w:hAnsiTheme="minorHAnsi" w:cstheme="minorHAnsi"/>
        </w:rPr>
        <w:t xml:space="preserve">lectric </w:t>
      </w:r>
      <w:r>
        <w:rPr>
          <w:rFonts w:asciiTheme="minorHAnsi" w:hAnsiTheme="minorHAnsi" w:cstheme="minorHAnsi"/>
        </w:rPr>
        <w:t>a</w:t>
      </w:r>
      <w:r w:rsidRPr="00F25001">
        <w:rPr>
          <w:rFonts w:asciiTheme="minorHAnsi" w:hAnsiTheme="minorHAnsi" w:cstheme="minorHAnsi"/>
        </w:rPr>
        <w:t xml:space="preserve">irport </w:t>
      </w:r>
      <w:r>
        <w:rPr>
          <w:rFonts w:asciiTheme="minorHAnsi" w:hAnsiTheme="minorHAnsi" w:cstheme="minorHAnsi"/>
        </w:rPr>
        <w:t>g</w:t>
      </w:r>
      <w:r w:rsidRPr="00F25001">
        <w:rPr>
          <w:rFonts w:asciiTheme="minorHAnsi" w:hAnsiTheme="minorHAnsi" w:cstheme="minorHAnsi"/>
        </w:rPr>
        <w:t xml:space="preserve">round </w:t>
      </w:r>
      <w:r>
        <w:rPr>
          <w:rFonts w:asciiTheme="minorHAnsi" w:hAnsiTheme="minorHAnsi" w:cstheme="minorHAnsi"/>
        </w:rPr>
        <w:t>s</w:t>
      </w:r>
      <w:r w:rsidRPr="00F25001">
        <w:rPr>
          <w:rFonts w:asciiTheme="minorHAnsi" w:hAnsiTheme="minorHAnsi" w:cstheme="minorHAnsi"/>
        </w:rPr>
        <w:t xml:space="preserve">upport </w:t>
      </w:r>
      <w:r>
        <w:rPr>
          <w:rFonts w:asciiTheme="minorHAnsi" w:hAnsiTheme="minorHAnsi" w:cstheme="minorHAnsi"/>
        </w:rPr>
        <w:t>e</w:t>
      </w:r>
      <w:r w:rsidRPr="00F25001">
        <w:rPr>
          <w:rFonts w:asciiTheme="minorHAnsi" w:hAnsiTheme="minorHAnsi" w:cstheme="minorHAnsi"/>
        </w:rPr>
        <w:t>quipment, including charging infrastru</w:t>
      </w:r>
      <w:r>
        <w:rPr>
          <w:rFonts w:asciiTheme="minorHAnsi" w:hAnsiTheme="minorHAnsi" w:cstheme="minorHAnsi"/>
        </w:rPr>
        <w:t>cture associated with such new a</w:t>
      </w:r>
      <w:r w:rsidRPr="00F25001">
        <w:rPr>
          <w:rFonts w:asciiTheme="minorHAnsi" w:hAnsiTheme="minorHAnsi" w:cstheme="minorHAnsi"/>
        </w:rPr>
        <w:t>ll-</w:t>
      </w:r>
      <w:r>
        <w:rPr>
          <w:rFonts w:asciiTheme="minorHAnsi" w:hAnsiTheme="minorHAnsi" w:cstheme="minorHAnsi"/>
        </w:rPr>
        <w:t>e</w:t>
      </w:r>
      <w:r w:rsidRPr="00F25001">
        <w:rPr>
          <w:rFonts w:asciiTheme="minorHAnsi" w:hAnsiTheme="minorHAnsi" w:cstheme="minorHAnsi"/>
        </w:rPr>
        <w:t xml:space="preserve">lectric </w:t>
      </w:r>
      <w:r>
        <w:rPr>
          <w:rFonts w:asciiTheme="minorHAnsi" w:hAnsiTheme="minorHAnsi" w:cstheme="minorHAnsi"/>
        </w:rPr>
        <w:t>a</w:t>
      </w:r>
      <w:r w:rsidRPr="00F25001">
        <w:rPr>
          <w:rFonts w:asciiTheme="minorHAnsi" w:hAnsiTheme="minorHAnsi" w:cstheme="minorHAnsi"/>
        </w:rPr>
        <w:t xml:space="preserve">irport </w:t>
      </w:r>
      <w:r>
        <w:rPr>
          <w:rFonts w:asciiTheme="minorHAnsi" w:hAnsiTheme="minorHAnsi" w:cstheme="minorHAnsi"/>
        </w:rPr>
        <w:t>ground s</w:t>
      </w:r>
      <w:r w:rsidRPr="00F25001">
        <w:rPr>
          <w:rFonts w:asciiTheme="minorHAnsi" w:hAnsiTheme="minorHAnsi" w:cstheme="minorHAnsi"/>
        </w:rPr>
        <w:t xml:space="preserve">upport </w:t>
      </w:r>
      <w:r>
        <w:rPr>
          <w:rFonts w:asciiTheme="minorHAnsi" w:hAnsiTheme="minorHAnsi" w:cstheme="minorHAnsi"/>
        </w:rPr>
        <w:t>e</w:t>
      </w:r>
      <w:r w:rsidRPr="00F25001">
        <w:rPr>
          <w:rFonts w:asciiTheme="minorHAnsi" w:hAnsiTheme="minorHAnsi" w:cstheme="minorHAnsi"/>
        </w:rPr>
        <w:t xml:space="preserve">quipment. </w:t>
      </w:r>
    </w:p>
    <w:p w14:paraId="6127D9A3" w14:textId="77777777" w:rsidR="00F25001" w:rsidRDefault="00F25001" w:rsidP="00F25001">
      <w:pPr>
        <w:pStyle w:val="Default"/>
        <w:rPr>
          <w:rFonts w:asciiTheme="minorHAnsi" w:hAnsiTheme="minorHAnsi" w:cstheme="minorHAnsi"/>
        </w:rPr>
      </w:pPr>
    </w:p>
    <w:p w14:paraId="50D538AD" w14:textId="77777777" w:rsidR="00F25001" w:rsidRPr="00F25001" w:rsidRDefault="00F25001" w:rsidP="00F25001">
      <w:pPr>
        <w:pStyle w:val="Default"/>
        <w:rPr>
          <w:rFonts w:asciiTheme="minorHAnsi" w:hAnsiTheme="minorHAnsi" w:cstheme="minorHAnsi"/>
        </w:rPr>
      </w:pPr>
    </w:p>
    <w:p w14:paraId="1EEC255C" w14:textId="77777777" w:rsidR="009D3A7A" w:rsidRDefault="00F25001" w:rsidP="009D3A7A">
      <w:pPr>
        <w:rPr>
          <w:rFonts w:cstheme="minorHAnsi"/>
          <w:sz w:val="24"/>
          <w:szCs w:val="24"/>
        </w:rPr>
      </w:pPr>
      <w:r>
        <w:rPr>
          <w:rFonts w:cstheme="minorHAnsi"/>
          <w:b/>
          <w:sz w:val="24"/>
          <w:szCs w:val="24"/>
        </w:rPr>
        <w:t>8. Forklifts and Port Cargo Handling Equipment</w:t>
      </w:r>
      <w:r>
        <w:rPr>
          <w:rFonts w:cstheme="minorHAnsi"/>
          <w:sz w:val="24"/>
          <w:szCs w:val="24"/>
        </w:rPr>
        <w:t xml:space="preserve"> </w:t>
      </w:r>
      <w:r w:rsidR="00326EDE">
        <w:rPr>
          <w:rFonts w:cstheme="minorHAnsi"/>
          <w:sz w:val="24"/>
          <w:szCs w:val="24"/>
        </w:rPr>
        <w:t>–</w:t>
      </w:r>
      <w:r>
        <w:rPr>
          <w:rFonts w:cstheme="minorHAnsi"/>
          <w:sz w:val="24"/>
          <w:szCs w:val="24"/>
        </w:rPr>
        <w:t xml:space="preserve"> </w:t>
      </w:r>
      <w:r w:rsidR="001474CC">
        <w:rPr>
          <w:rFonts w:cstheme="minorHAnsi"/>
          <w:sz w:val="24"/>
          <w:szCs w:val="24"/>
        </w:rPr>
        <w:t>eligible forklifts include forklifts with greater than 8</w:t>
      </w:r>
      <w:r w:rsidR="0044197E">
        <w:rPr>
          <w:rFonts w:cstheme="minorHAnsi"/>
          <w:sz w:val="24"/>
          <w:szCs w:val="24"/>
        </w:rPr>
        <w:t>,</w:t>
      </w:r>
      <w:r w:rsidR="001474CC">
        <w:rPr>
          <w:rFonts w:cstheme="minorHAnsi"/>
          <w:sz w:val="24"/>
          <w:szCs w:val="24"/>
        </w:rPr>
        <w:t xml:space="preserve">000 pounds of lift capacity. </w:t>
      </w:r>
    </w:p>
    <w:p w14:paraId="6461EC19" w14:textId="77777777" w:rsidR="001474CC" w:rsidRPr="00D263A9" w:rsidRDefault="001474CC" w:rsidP="001474CC">
      <w:pPr>
        <w:pStyle w:val="ListParagraph"/>
        <w:numPr>
          <w:ilvl w:val="0"/>
          <w:numId w:val="7"/>
        </w:numPr>
        <w:rPr>
          <w:sz w:val="24"/>
          <w:szCs w:val="24"/>
        </w:rPr>
      </w:pPr>
      <w:r w:rsidRPr="00D263A9">
        <w:rPr>
          <w:sz w:val="24"/>
          <w:szCs w:val="24"/>
        </w:rPr>
        <w:t xml:space="preserve">The replaced </w:t>
      </w:r>
      <w:r>
        <w:rPr>
          <w:sz w:val="24"/>
          <w:szCs w:val="24"/>
        </w:rPr>
        <w:t xml:space="preserve">forklifts and port cargo handling equipment </w:t>
      </w:r>
      <w:r w:rsidRPr="00D263A9">
        <w:rPr>
          <w:sz w:val="24"/>
          <w:szCs w:val="24"/>
        </w:rPr>
        <w:t>must be scrapped.</w:t>
      </w:r>
    </w:p>
    <w:p w14:paraId="1BAB6555" w14:textId="77777777" w:rsidR="001474CC" w:rsidRDefault="001474CC" w:rsidP="001474CC">
      <w:pPr>
        <w:pStyle w:val="ListParagraph"/>
        <w:numPr>
          <w:ilvl w:val="0"/>
          <w:numId w:val="7"/>
        </w:numPr>
        <w:rPr>
          <w:sz w:val="24"/>
          <w:szCs w:val="24"/>
        </w:rPr>
      </w:pPr>
      <w:r w:rsidRPr="00D263A9">
        <w:rPr>
          <w:sz w:val="24"/>
          <w:szCs w:val="24"/>
        </w:rPr>
        <w:t xml:space="preserve">Eligible </w:t>
      </w:r>
      <w:r>
        <w:rPr>
          <w:sz w:val="24"/>
          <w:szCs w:val="24"/>
        </w:rPr>
        <w:t>forklifts and port cargo handling equipment</w:t>
      </w:r>
      <w:r w:rsidRPr="00D263A9">
        <w:rPr>
          <w:sz w:val="24"/>
          <w:szCs w:val="24"/>
        </w:rPr>
        <w:t xml:space="preserve"> may be repowered </w:t>
      </w:r>
      <w:r>
        <w:rPr>
          <w:sz w:val="24"/>
          <w:szCs w:val="24"/>
        </w:rPr>
        <w:t xml:space="preserve">with an all-electric engine </w:t>
      </w:r>
      <w:r w:rsidRPr="00D263A9">
        <w:rPr>
          <w:sz w:val="24"/>
          <w:szCs w:val="24"/>
        </w:rPr>
        <w:t xml:space="preserve">or </w:t>
      </w:r>
      <w:r>
        <w:rPr>
          <w:sz w:val="24"/>
          <w:szCs w:val="24"/>
        </w:rPr>
        <w:t xml:space="preserve">may be </w:t>
      </w:r>
      <w:r w:rsidRPr="00D263A9">
        <w:rPr>
          <w:sz w:val="24"/>
          <w:szCs w:val="24"/>
        </w:rPr>
        <w:t xml:space="preserve">replaced with </w:t>
      </w:r>
      <w:r>
        <w:rPr>
          <w:sz w:val="24"/>
          <w:szCs w:val="24"/>
        </w:rPr>
        <w:t>the same equipment in an all-electric form.</w:t>
      </w:r>
      <w:r w:rsidRPr="00D263A9">
        <w:rPr>
          <w:sz w:val="24"/>
          <w:szCs w:val="24"/>
        </w:rPr>
        <w:t xml:space="preserve"> </w:t>
      </w:r>
    </w:p>
    <w:p w14:paraId="195B3716" w14:textId="77777777" w:rsidR="001474CC" w:rsidRDefault="00612FE6" w:rsidP="001474CC">
      <w:pPr>
        <w:rPr>
          <w:rFonts w:cstheme="minorHAnsi"/>
          <w:sz w:val="24"/>
          <w:szCs w:val="24"/>
        </w:rPr>
      </w:pPr>
      <w:r>
        <w:rPr>
          <w:sz w:val="24"/>
          <w:szCs w:val="24"/>
        </w:rPr>
        <w:t>Reimbursement p</w:t>
      </w:r>
      <w:r w:rsidR="001474CC" w:rsidRPr="001474CC">
        <w:rPr>
          <w:sz w:val="24"/>
          <w:szCs w:val="24"/>
        </w:rPr>
        <w:t xml:space="preserve">ercentages </w:t>
      </w:r>
      <w:r>
        <w:rPr>
          <w:sz w:val="24"/>
          <w:szCs w:val="24"/>
        </w:rPr>
        <w:t>for</w:t>
      </w:r>
      <w:r w:rsidR="001474CC" w:rsidRPr="001474CC">
        <w:rPr>
          <w:sz w:val="24"/>
          <w:szCs w:val="24"/>
        </w:rPr>
        <w:t xml:space="preserve"> projects </w:t>
      </w:r>
      <w:r w:rsidR="00103F41">
        <w:rPr>
          <w:sz w:val="24"/>
          <w:szCs w:val="24"/>
        </w:rPr>
        <w:t>that can be funded through the T</w:t>
      </w:r>
      <w:r w:rsidR="001474CC" w:rsidRPr="001474CC">
        <w:rPr>
          <w:sz w:val="24"/>
          <w:szCs w:val="24"/>
        </w:rPr>
        <w:t xml:space="preserve">rust for Category </w:t>
      </w:r>
      <w:r w:rsidR="001474CC">
        <w:rPr>
          <w:sz w:val="24"/>
          <w:szCs w:val="24"/>
        </w:rPr>
        <w:t>9</w:t>
      </w:r>
      <w:r w:rsidR="001474CC" w:rsidRPr="001474CC">
        <w:rPr>
          <w:rFonts w:cstheme="minorHAnsi"/>
          <w:sz w:val="24"/>
          <w:szCs w:val="24"/>
        </w:rPr>
        <w:t xml:space="preserve">: </w:t>
      </w:r>
      <w:r w:rsidR="001474CC">
        <w:rPr>
          <w:rFonts w:cstheme="minorHAnsi"/>
          <w:sz w:val="24"/>
          <w:szCs w:val="24"/>
        </w:rPr>
        <w:t>Forklifts and Port Cargo Handling E</w:t>
      </w:r>
      <w:r w:rsidR="002506ED">
        <w:rPr>
          <w:rFonts w:cstheme="minorHAnsi"/>
          <w:sz w:val="24"/>
          <w:szCs w:val="24"/>
        </w:rPr>
        <w:t>q</w:t>
      </w:r>
      <w:r w:rsidR="001474CC" w:rsidRPr="001474CC">
        <w:rPr>
          <w:rFonts w:cstheme="minorHAnsi"/>
          <w:sz w:val="24"/>
          <w:szCs w:val="24"/>
        </w:rPr>
        <w:t>uipment.</w:t>
      </w:r>
    </w:p>
    <w:p w14:paraId="5B5D0C39" w14:textId="77777777" w:rsidR="00B53FEA" w:rsidRDefault="00B53FEA" w:rsidP="001474CC">
      <w:pPr>
        <w:rPr>
          <w:rFonts w:cstheme="minorHAnsi"/>
          <w:sz w:val="24"/>
          <w:szCs w:val="24"/>
        </w:rPr>
      </w:pPr>
      <w:r w:rsidRPr="00B53FEA">
        <w:rPr>
          <w:rFonts w:cstheme="minorHAnsi"/>
          <w:sz w:val="24"/>
          <w:szCs w:val="24"/>
        </w:rPr>
        <w:t xml:space="preserve">For </w:t>
      </w:r>
      <w:r>
        <w:rPr>
          <w:rFonts w:cstheme="minorHAnsi"/>
          <w:sz w:val="24"/>
          <w:szCs w:val="24"/>
        </w:rPr>
        <w:t>n</w:t>
      </w:r>
      <w:r w:rsidRPr="00B53FEA">
        <w:rPr>
          <w:rFonts w:cstheme="minorHAnsi"/>
          <w:sz w:val="24"/>
          <w:szCs w:val="24"/>
        </w:rPr>
        <w:t xml:space="preserve">on-Government </w:t>
      </w:r>
      <w:r>
        <w:rPr>
          <w:rFonts w:cstheme="minorHAnsi"/>
          <w:sz w:val="24"/>
          <w:szCs w:val="24"/>
        </w:rPr>
        <w:t>o</w:t>
      </w:r>
      <w:r w:rsidRPr="00B53FEA">
        <w:rPr>
          <w:rFonts w:cstheme="minorHAnsi"/>
          <w:sz w:val="24"/>
          <w:szCs w:val="24"/>
        </w:rPr>
        <w:t xml:space="preserve">wned </w:t>
      </w:r>
      <w:r>
        <w:rPr>
          <w:rFonts w:cstheme="minorHAnsi"/>
          <w:sz w:val="24"/>
          <w:szCs w:val="24"/>
        </w:rPr>
        <w:t>e</w:t>
      </w:r>
      <w:r w:rsidRPr="00B53FEA">
        <w:rPr>
          <w:rFonts w:cstheme="minorHAnsi"/>
          <w:sz w:val="24"/>
          <w:szCs w:val="24"/>
        </w:rPr>
        <w:t xml:space="preserve">ligible </w:t>
      </w:r>
      <w:r>
        <w:rPr>
          <w:rFonts w:cstheme="minorHAnsi"/>
          <w:sz w:val="24"/>
          <w:szCs w:val="24"/>
        </w:rPr>
        <w:t>f</w:t>
      </w:r>
      <w:r w:rsidRPr="00B53FEA">
        <w:rPr>
          <w:rFonts w:cstheme="minorHAnsi"/>
          <w:sz w:val="24"/>
          <w:szCs w:val="24"/>
        </w:rPr>
        <w:t xml:space="preserve">orklifts and </w:t>
      </w:r>
      <w:r>
        <w:rPr>
          <w:rFonts w:cstheme="minorHAnsi"/>
          <w:sz w:val="24"/>
          <w:szCs w:val="24"/>
        </w:rPr>
        <w:t>p</w:t>
      </w:r>
      <w:r w:rsidRPr="00B53FEA">
        <w:rPr>
          <w:rFonts w:cstheme="minorHAnsi"/>
          <w:sz w:val="24"/>
          <w:szCs w:val="24"/>
        </w:rPr>
        <w:t xml:space="preserve">ort </w:t>
      </w:r>
      <w:r>
        <w:rPr>
          <w:rFonts w:cstheme="minorHAnsi"/>
          <w:sz w:val="24"/>
          <w:szCs w:val="24"/>
        </w:rPr>
        <w:t>c</w:t>
      </w:r>
      <w:r w:rsidRPr="00B53FEA">
        <w:rPr>
          <w:rFonts w:cstheme="minorHAnsi"/>
          <w:sz w:val="24"/>
          <w:szCs w:val="24"/>
        </w:rPr>
        <w:t xml:space="preserve">argo </w:t>
      </w:r>
      <w:r>
        <w:rPr>
          <w:rFonts w:cstheme="minorHAnsi"/>
          <w:sz w:val="24"/>
          <w:szCs w:val="24"/>
        </w:rPr>
        <w:t>h</w:t>
      </w:r>
      <w:r w:rsidRPr="00B53FEA">
        <w:rPr>
          <w:rFonts w:cstheme="minorHAnsi"/>
          <w:sz w:val="24"/>
          <w:szCs w:val="24"/>
        </w:rPr>
        <w:t xml:space="preserve">andling </w:t>
      </w:r>
      <w:r>
        <w:rPr>
          <w:rFonts w:cstheme="minorHAnsi"/>
          <w:sz w:val="24"/>
          <w:szCs w:val="24"/>
        </w:rPr>
        <w:t>e</w:t>
      </w:r>
      <w:r w:rsidRPr="00B53FEA">
        <w:rPr>
          <w:rFonts w:cstheme="minorHAnsi"/>
          <w:sz w:val="24"/>
          <w:szCs w:val="24"/>
        </w:rPr>
        <w:t>quipment, Beneficiaries may draw funds from the Trust in the amount of</w:t>
      </w:r>
      <w:r>
        <w:rPr>
          <w:rFonts w:cstheme="minorHAnsi"/>
          <w:sz w:val="24"/>
          <w:szCs w:val="24"/>
        </w:rPr>
        <w:t>:</w:t>
      </w:r>
    </w:p>
    <w:p w14:paraId="1BAAE09E" w14:textId="77777777" w:rsidR="00B53FEA" w:rsidRDefault="00B53FEA" w:rsidP="00B53FEA">
      <w:pPr>
        <w:ind w:left="720"/>
        <w:rPr>
          <w:rFonts w:cstheme="minorHAnsi"/>
          <w:sz w:val="24"/>
          <w:szCs w:val="24"/>
        </w:rPr>
      </w:pPr>
      <w:r w:rsidRPr="00B53FEA">
        <w:rPr>
          <w:rFonts w:cstheme="minorHAnsi"/>
          <w:sz w:val="24"/>
          <w:szCs w:val="24"/>
        </w:rPr>
        <w:t>1.</w:t>
      </w:r>
      <w:r w:rsidRPr="00B53FEA">
        <w:rPr>
          <w:rFonts w:cstheme="minorHAnsi"/>
          <w:sz w:val="24"/>
          <w:szCs w:val="24"/>
        </w:rPr>
        <w:tab/>
        <w:t xml:space="preserve"> Up to 75% of the cost of a </w:t>
      </w:r>
      <w:r>
        <w:rPr>
          <w:rFonts w:cstheme="minorHAnsi"/>
          <w:sz w:val="24"/>
          <w:szCs w:val="24"/>
        </w:rPr>
        <w:t>r</w:t>
      </w:r>
      <w:r w:rsidRPr="00B53FEA">
        <w:rPr>
          <w:rFonts w:cstheme="minorHAnsi"/>
          <w:sz w:val="24"/>
          <w:szCs w:val="24"/>
        </w:rPr>
        <w:t xml:space="preserve">epower with a new </w:t>
      </w:r>
      <w:r>
        <w:rPr>
          <w:rFonts w:cstheme="minorHAnsi"/>
          <w:sz w:val="24"/>
          <w:szCs w:val="24"/>
        </w:rPr>
        <w:t>all-e</w:t>
      </w:r>
      <w:r w:rsidRPr="00B53FEA">
        <w:rPr>
          <w:rFonts w:cstheme="minorHAnsi"/>
          <w:sz w:val="24"/>
          <w:szCs w:val="24"/>
        </w:rPr>
        <w:t>lectric engine, including costs of installation of such engine, and charging infrastru</w:t>
      </w:r>
      <w:r>
        <w:rPr>
          <w:rFonts w:cstheme="minorHAnsi"/>
          <w:sz w:val="24"/>
          <w:szCs w:val="24"/>
        </w:rPr>
        <w:t>cture associated with such new all-e</w:t>
      </w:r>
      <w:r w:rsidRPr="00B53FEA">
        <w:rPr>
          <w:rFonts w:cstheme="minorHAnsi"/>
          <w:sz w:val="24"/>
          <w:szCs w:val="24"/>
        </w:rPr>
        <w:t xml:space="preserve">lectric engine. </w:t>
      </w:r>
    </w:p>
    <w:p w14:paraId="0577D52F" w14:textId="77777777" w:rsidR="00B53FEA" w:rsidRDefault="00B53FEA" w:rsidP="00B53FEA">
      <w:pPr>
        <w:ind w:left="720"/>
        <w:rPr>
          <w:rFonts w:cstheme="minorHAnsi"/>
          <w:sz w:val="24"/>
          <w:szCs w:val="24"/>
        </w:rPr>
      </w:pPr>
      <w:r w:rsidRPr="00B53FEA">
        <w:rPr>
          <w:rFonts w:cstheme="minorHAnsi"/>
          <w:sz w:val="24"/>
          <w:szCs w:val="24"/>
        </w:rPr>
        <w:t>2.</w:t>
      </w:r>
      <w:r w:rsidRPr="00B53FEA">
        <w:rPr>
          <w:rFonts w:cstheme="minorHAnsi"/>
          <w:sz w:val="24"/>
          <w:szCs w:val="24"/>
        </w:rPr>
        <w:tab/>
        <w:t xml:space="preserve"> </w:t>
      </w:r>
      <w:r>
        <w:rPr>
          <w:rFonts w:cstheme="minorHAnsi"/>
          <w:sz w:val="24"/>
          <w:szCs w:val="24"/>
        </w:rPr>
        <w:t>Up to 75% of the cost of a new all-e</w:t>
      </w:r>
      <w:r w:rsidRPr="00B53FEA">
        <w:rPr>
          <w:rFonts w:cstheme="minorHAnsi"/>
          <w:sz w:val="24"/>
          <w:szCs w:val="24"/>
        </w:rPr>
        <w:t xml:space="preserve">lectric </w:t>
      </w:r>
      <w:r>
        <w:rPr>
          <w:rFonts w:cstheme="minorHAnsi"/>
          <w:sz w:val="24"/>
          <w:szCs w:val="24"/>
        </w:rPr>
        <w:t>f</w:t>
      </w:r>
      <w:r w:rsidRPr="00B53FEA">
        <w:rPr>
          <w:rFonts w:cstheme="minorHAnsi"/>
          <w:sz w:val="24"/>
          <w:szCs w:val="24"/>
        </w:rPr>
        <w:t xml:space="preserve">orklift or </w:t>
      </w:r>
      <w:r>
        <w:rPr>
          <w:rFonts w:cstheme="minorHAnsi"/>
          <w:sz w:val="24"/>
          <w:szCs w:val="24"/>
        </w:rPr>
        <w:t>p</w:t>
      </w:r>
      <w:r w:rsidRPr="00B53FEA">
        <w:rPr>
          <w:rFonts w:cstheme="minorHAnsi"/>
          <w:sz w:val="24"/>
          <w:szCs w:val="24"/>
        </w:rPr>
        <w:t xml:space="preserve">ort </w:t>
      </w:r>
      <w:r>
        <w:rPr>
          <w:rFonts w:cstheme="minorHAnsi"/>
          <w:sz w:val="24"/>
          <w:szCs w:val="24"/>
        </w:rPr>
        <w:t>c</w:t>
      </w:r>
      <w:r w:rsidRPr="00B53FEA">
        <w:rPr>
          <w:rFonts w:cstheme="minorHAnsi"/>
          <w:sz w:val="24"/>
          <w:szCs w:val="24"/>
        </w:rPr>
        <w:t xml:space="preserve">argo </w:t>
      </w:r>
      <w:r>
        <w:rPr>
          <w:rFonts w:cstheme="minorHAnsi"/>
          <w:sz w:val="24"/>
          <w:szCs w:val="24"/>
        </w:rPr>
        <w:t>h</w:t>
      </w:r>
      <w:r w:rsidRPr="00B53FEA">
        <w:rPr>
          <w:rFonts w:cstheme="minorHAnsi"/>
          <w:sz w:val="24"/>
          <w:szCs w:val="24"/>
        </w:rPr>
        <w:t xml:space="preserve">andling </w:t>
      </w:r>
      <w:r>
        <w:rPr>
          <w:rFonts w:cstheme="minorHAnsi"/>
          <w:sz w:val="24"/>
          <w:szCs w:val="24"/>
        </w:rPr>
        <w:t>e</w:t>
      </w:r>
      <w:r w:rsidRPr="00B53FEA">
        <w:rPr>
          <w:rFonts w:cstheme="minorHAnsi"/>
          <w:sz w:val="24"/>
          <w:szCs w:val="24"/>
        </w:rPr>
        <w:t xml:space="preserve">quipment, including charging infrastructure associated with such new </w:t>
      </w:r>
      <w:r>
        <w:rPr>
          <w:rFonts w:cstheme="minorHAnsi"/>
          <w:sz w:val="24"/>
          <w:szCs w:val="24"/>
        </w:rPr>
        <w:t>a</w:t>
      </w:r>
      <w:r w:rsidRPr="00B53FEA">
        <w:rPr>
          <w:rFonts w:cstheme="minorHAnsi"/>
          <w:sz w:val="24"/>
          <w:szCs w:val="24"/>
        </w:rPr>
        <w:t>ll-</w:t>
      </w:r>
      <w:r>
        <w:rPr>
          <w:rFonts w:cstheme="minorHAnsi"/>
          <w:sz w:val="24"/>
          <w:szCs w:val="24"/>
        </w:rPr>
        <w:t>e</w:t>
      </w:r>
      <w:r w:rsidRPr="00B53FEA">
        <w:rPr>
          <w:rFonts w:cstheme="minorHAnsi"/>
          <w:sz w:val="24"/>
          <w:szCs w:val="24"/>
        </w:rPr>
        <w:t xml:space="preserve">lectric </w:t>
      </w:r>
      <w:r>
        <w:rPr>
          <w:rFonts w:cstheme="minorHAnsi"/>
          <w:sz w:val="24"/>
          <w:szCs w:val="24"/>
        </w:rPr>
        <w:t>f</w:t>
      </w:r>
      <w:r w:rsidRPr="00B53FEA">
        <w:rPr>
          <w:rFonts w:cstheme="minorHAnsi"/>
          <w:sz w:val="24"/>
          <w:szCs w:val="24"/>
        </w:rPr>
        <w:t xml:space="preserve">orklift or </w:t>
      </w:r>
      <w:r>
        <w:rPr>
          <w:rFonts w:cstheme="minorHAnsi"/>
          <w:sz w:val="24"/>
          <w:szCs w:val="24"/>
        </w:rPr>
        <w:t>p</w:t>
      </w:r>
      <w:r w:rsidRPr="00B53FEA">
        <w:rPr>
          <w:rFonts w:cstheme="minorHAnsi"/>
          <w:sz w:val="24"/>
          <w:szCs w:val="24"/>
        </w:rPr>
        <w:t xml:space="preserve">ort </w:t>
      </w:r>
      <w:r>
        <w:rPr>
          <w:rFonts w:cstheme="minorHAnsi"/>
          <w:sz w:val="24"/>
          <w:szCs w:val="24"/>
        </w:rPr>
        <w:t>c</w:t>
      </w:r>
      <w:r w:rsidRPr="00B53FEA">
        <w:rPr>
          <w:rFonts w:cstheme="minorHAnsi"/>
          <w:sz w:val="24"/>
          <w:szCs w:val="24"/>
        </w:rPr>
        <w:t xml:space="preserve">argo </w:t>
      </w:r>
      <w:r>
        <w:rPr>
          <w:rFonts w:cstheme="minorHAnsi"/>
          <w:sz w:val="24"/>
          <w:szCs w:val="24"/>
        </w:rPr>
        <w:t>h</w:t>
      </w:r>
      <w:r w:rsidRPr="00B53FEA">
        <w:rPr>
          <w:rFonts w:cstheme="minorHAnsi"/>
          <w:sz w:val="24"/>
          <w:szCs w:val="24"/>
        </w:rPr>
        <w:t xml:space="preserve">andling </w:t>
      </w:r>
      <w:r>
        <w:rPr>
          <w:rFonts w:cstheme="minorHAnsi"/>
          <w:sz w:val="24"/>
          <w:szCs w:val="24"/>
        </w:rPr>
        <w:t>e</w:t>
      </w:r>
      <w:r w:rsidRPr="00B53FEA">
        <w:rPr>
          <w:rFonts w:cstheme="minorHAnsi"/>
          <w:sz w:val="24"/>
          <w:szCs w:val="24"/>
        </w:rPr>
        <w:t>quipment.</w:t>
      </w:r>
    </w:p>
    <w:p w14:paraId="613A1FFF" w14:textId="77777777" w:rsidR="00B53FEA" w:rsidRDefault="00B53FEA" w:rsidP="00B53FEA">
      <w:pPr>
        <w:rPr>
          <w:rFonts w:cstheme="minorHAnsi"/>
          <w:sz w:val="24"/>
          <w:szCs w:val="24"/>
        </w:rPr>
      </w:pPr>
      <w:r w:rsidRPr="00B53FEA">
        <w:rPr>
          <w:rFonts w:cstheme="minorHAnsi"/>
          <w:sz w:val="24"/>
          <w:szCs w:val="24"/>
        </w:rPr>
        <w:lastRenderedPageBreak/>
        <w:t xml:space="preserve">For Government </w:t>
      </w:r>
      <w:r>
        <w:rPr>
          <w:rFonts w:cstheme="minorHAnsi"/>
          <w:sz w:val="24"/>
          <w:szCs w:val="24"/>
        </w:rPr>
        <w:t>o</w:t>
      </w:r>
      <w:r w:rsidRPr="00B53FEA">
        <w:rPr>
          <w:rFonts w:cstheme="minorHAnsi"/>
          <w:sz w:val="24"/>
          <w:szCs w:val="24"/>
        </w:rPr>
        <w:t xml:space="preserve">wned </w:t>
      </w:r>
      <w:r>
        <w:rPr>
          <w:rFonts w:cstheme="minorHAnsi"/>
          <w:sz w:val="24"/>
          <w:szCs w:val="24"/>
        </w:rPr>
        <w:t>e</w:t>
      </w:r>
      <w:r w:rsidRPr="00B53FEA">
        <w:rPr>
          <w:rFonts w:cstheme="minorHAnsi"/>
          <w:sz w:val="24"/>
          <w:szCs w:val="24"/>
        </w:rPr>
        <w:t xml:space="preserve">ligible </w:t>
      </w:r>
      <w:r>
        <w:rPr>
          <w:rFonts w:cstheme="minorHAnsi"/>
          <w:sz w:val="24"/>
          <w:szCs w:val="24"/>
        </w:rPr>
        <w:t>f</w:t>
      </w:r>
      <w:r w:rsidRPr="00B53FEA">
        <w:rPr>
          <w:rFonts w:cstheme="minorHAnsi"/>
          <w:sz w:val="24"/>
          <w:szCs w:val="24"/>
        </w:rPr>
        <w:t xml:space="preserve">orklifts and </w:t>
      </w:r>
      <w:r>
        <w:rPr>
          <w:rFonts w:cstheme="minorHAnsi"/>
          <w:sz w:val="24"/>
          <w:szCs w:val="24"/>
        </w:rPr>
        <w:t>p</w:t>
      </w:r>
      <w:r w:rsidRPr="00B53FEA">
        <w:rPr>
          <w:rFonts w:cstheme="minorHAnsi"/>
          <w:sz w:val="24"/>
          <w:szCs w:val="24"/>
        </w:rPr>
        <w:t xml:space="preserve">ort </w:t>
      </w:r>
      <w:r>
        <w:rPr>
          <w:rFonts w:cstheme="minorHAnsi"/>
          <w:sz w:val="24"/>
          <w:szCs w:val="24"/>
        </w:rPr>
        <w:t>cargo h</w:t>
      </w:r>
      <w:r w:rsidRPr="00B53FEA">
        <w:rPr>
          <w:rFonts w:cstheme="minorHAnsi"/>
          <w:sz w:val="24"/>
          <w:szCs w:val="24"/>
        </w:rPr>
        <w:t xml:space="preserve">andling </w:t>
      </w:r>
      <w:r>
        <w:rPr>
          <w:rFonts w:cstheme="minorHAnsi"/>
          <w:sz w:val="24"/>
          <w:szCs w:val="24"/>
        </w:rPr>
        <w:t>e</w:t>
      </w:r>
      <w:r w:rsidRPr="00B53FEA">
        <w:rPr>
          <w:rFonts w:cstheme="minorHAnsi"/>
          <w:sz w:val="24"/>
          <w:szCs w:val="24"/>
        </w:rPr>
        <w:t xml:space="preserve">quipment, Beneficiaries may draw funds from the Trust in the amount of: </w:t>
      </w:r>
    </w:p>
    <w:p w14:paraId="0DEA751F" w14:textId="77777777" w:rsidR="00B53FEA" w:rsidRDefault="00B53FEA" w:rsidP="00B53FEA">
      <w:pPr>
        <w:ind w:left="720"/>
        <w:rPr>
          <w:rFonts w:cstheme="minorHAnsi"/>
          <w:sz w:val="24"/>
          <w:szCs w:val="24"/>
        </w:rPr>
      </w:pPr>
      <w:r w:rsidRPr="00B53FEA">
        <w:rPr>
          <w:rFonts w:cstheme="minorHAnsi"/>
          <w:sz w:val="24"/>
          <w:szCs w:val="24"/>
        </w:rPr>
        <w:t>1.</w:t>
      </w:r>
      <w:r w:rsidRPr="00B53FEA">
        <w:rPr>
          <w:rFonts w:cstheme="minorHAnsi"/>
          <w:sz w:val="24"/>
          <w:szCs w:val="24"/>
        </w:rPr>
        <w:tab/>
        <w:t xml:space="preserve"> Up to 100% of the cost of a </w:t>
      </w:r>
      <w:r>
        <w:rPr>
          <w:rFonts w:cstheme="minorHAnsi"/>
          <w:sz w:val="24"/>
          <w:szCs w:val="24"/>
        </w:rPr>
        <w:t>r</w:t>
      </w:r>
      <w:r w:rsidRPr="00B53FEA">
        <w:rPr>
          <w:rFonts w:cstheme="minorHAnsi"/>
          <w:sz w:val="24"/>
          <w:szCs w:val="24"/>
        </w:rPr>
        <w:t xml:space="preserve">epower with a new </w:t>
      </w:r>
      <w:r>
        <w:rPr>
          <w:rFonts w:cstheme="minorHAnsi"/>
          <w:sz w:val="24"/>
          <w:szCs w:val="24"/>
        </w:rPr>
        <w:t>a</w:t>
      </w:r>
      <w:r w:rsidRPr="00B53FEA">
        <w:rPr>
          <w:rFonts w:cstheme="minorHAnsi"/>
          <w:sz w:val="24"/>
          <w:szCs w:val="24"/>
        </w:rPr>
        <w:t>ll-</w:t>
      </w:r>
      <w:r>
        <w:rPr>
          <w:rFonts w:cstheme="minorHAnsi"/>
          <w:sz w:val="24"/>
          <w:szCs w:val="24"/>
        </w:rPr>
        <w:t>e</w:t>
      </w:r>
      <w:r w:rsidRPr="00B53FEA">
        <w:rPr>
          <w:rFonts w:cstheme="minorHAnsi"/>
          <w:sz w:val="24"/>
          <w:szCs w:val="24"/>
        </w:rPr>
        <w:t xml:space="preserve">lectric engine, including costs of installation of such engine, and charging infrastructure associated with such new </w:t>
      </w:r>
      <w:r>
        <w:rPr>
          <w:rFonts w:cstheme="minorHAnsi"/>
          <w:sz w:val="24"/>
          <w:szCs w:val="24"/>
        </w:rPr>
        <w:t>a</w:t>
      </w:r>
      <w:r w:rsidRPr="00B53FEA">
        <w:rPr>
          <w:rFonts w:cstheme="minorHAnsi"/>
          <w:sz w:val="24"/>
          <w:szCs w:val="24"/>
        </w:rPr>
        <w:t>ll-</w:t>
      </w:r>
      <w:r>
        <w:rPr>
          <w:rFonts w:cstheme="minorHAnsi"/>
          <w:sz w:val="24"/>
          <w:szCs w:val="24"/>
        </w:rPr>
        <w:t>e</w:t>
      </w:r>
      <w:r w:rsidRPr="00B53FEA">
        <w:rPr>
          <w:rFonts w:cstheme="minorHAnsi"/>
          <w:sz w:val="24"/>
          <w:szCs w:val="24"/>
        </w:rPr>
        <w:t>lectric engine.</w:t>
      </w:r>
    </w:p>
    <w:p w14:paraId="769BE6EC" w14:textId="77777777" w:rsidR="00B53FEA" w:rsidRDefault="00B53FEA" w:rsidP="00B53FEA">
      <w:pPr>
        <w:ind w:left="720" w:firstLine="45"/>
        <w:rPr>
          <w:rFonts w:cstheme="minorHAnsi"/>
          <w:sz w:val="24"/>
          <w:szCs w:val="24"/>
        </w:rPr>
      </w:pPr>
      <w:r w:rsidRPr="00B53FEA">
        <w:rPr>
          <w:rFonts w:cstheme="minorHAnsi"/>
          <w:sz w:val="24"/>
          <w:szCs w:val="24"/>
        </w:rPr>
        <w:t>2.</w:t>
      </w:r>
      <w:r w:rsidRPr="00B53FEA">
        <w:rPr>
          <w:rFonts w:cstheme="minorHAnsi"/>
          <w:sz w:val="24"/>
          <w:szCs w:val="24"/>
        </w:rPr>
        <w:tab/>
        <w:t xml:space="preserve"> Up to 100% of the cost of a new </w:t>
      </w:r>
      <w:r>
        <w:rPr>
          <w:rFonts w:cstheme="minorHAnsi"/>
          <w:sz w:val="24"/>
          <w:szCs w:val="24"/>
        </w:rPr>
        <w:t>all-e</w:t>
      </w:r>
      <w:r w:rsidRPr="00B53FEA">
        <w:rPr>
          <w:rFonts w:cstheme="minorHAnsi"/>
          <w:sz w:val="24"/>
          <w:szCs w:val="24"/>
        </w:rPr>
        <w:t xml:space="preserve">lectric </w:t>
      </w:r>
      <w:r>
        <w:rPr>
          <w:rFonts w:cstheme="minorHAnsi"/>
          <w:sz w:val="24"/>
          <w:szCs w:val="24"/>
        </w:rPr>
        <w:t>f</w:t>
      </w:r>
      <w:r w:rsidRPr="00B53FEA">
        <w:rPr>
          <w:rFonts w:cstheme="minorHAnsi"/>
          <w:sz w:val="24"/>
          <w:szCs w:val="24"/>
        </w:rPr>
        <w:t xml:space="preserve">orklift or </w:t>
      </w:r>
      <w:r>
        <w:rPr>
          <w:rFonts w:cstheme="minorHAnsi"/>
          <w:sz w:val="24"/>
          <w:szCs w:val="24"/>
        </w:rPr>
        <w:t>p</w:t>
      </w:r>
      <w:r w:rsidRPr="00B53FEA">
        <w:rPr>
          <w:rFonts w:cstheme="minorHAnsi"/>
          <w:sz w:val="24"/>
          <w:szCs w:val="24"/>
        </w:rPr>
        <w:t xml:space="preserve">ort </w:t>
      </w:r>
      <w:r>
        <w:rPr>
          <w:rFonts w:cstheme="minorHAnsi"/>
          <w:sz w:val="24"/>
          <w:szCs w:val="24"/>
        </w:rPr>
        <w:t>c</w:t>
      </w:r>
      <w:r w:rsidRPr="00B53FEA">
        <w:rPr>
          <w:rFonts w:cstheme="minorHAnsi"/>
          <w:sz w:val="24"/>
          <w:szCs w:val="24"/>
        </w:rPr>
        <w:t xml:space="preserve">argo </w:t>
      </w:r>
      <w:r>
        <w:rPr>
          <w:rFonts w:cstheme="minorHAnsi"/>
          <w:sz w:val="24"/>
          <w:szCs w:val="24"/>
        </w:rPr>
        <w:t>h</w:t>
      </w:r>
      <w:r w:rsidRPr="00B53FEA">
        <w:rPr>
          <w:rFonts w:cstheme="minorHAnsi"/>
          <w:sz w:val="24"/>
          <w:szCs w:val="24"/>
        </w:rPr>
        <w:t xml:space="preserve">andling </w:t>
      </w:r>
      <w:r>
        <w:rPr>
          <w:rFonts w:cstheme="minorHAnsi"/>
          <w:sz w:val="24"/>
          <w:szCs w:val="24"/>
        </w:rPr>
        <w:t>e</w:t>
      </w:r>
      <w:r w:rsidRPr="00B53FEA">
        <w:rPr>
          <w:rFonts w:cstheme="minorHAnsi"/>
          <w:sz w:val="24"/>
          <w:szCs w:val="24"/>
        </w:rPr>
        <w:t xml:space="preserve">quipment, including charging infrastructure associated with such new </w:t>
      </w:r>
      <w:r>
        <w:rPr>
          <w:rFonts w:cstheme="minorHAnsi"/>
          <w:sz w:val="24"/>
          <w:szCs w:val="24"/>
        </w:rPr>
        <w:t>a</w:t>
      </w:r>
      <w:r w:rsidRPr="00B53FEA">
        <w:rPr>
          <w:rFonts w:cstheme="minorHAnsi"/>
          <w:sz w:val="24"/>
          <w:szCs w:val="24"/>
        </w:rPr>
        <w:t>ll-</w:t>
      </w:r>
      <w:r>
        <w:rPr>
          <w:rFonts w:cstheme="minorHAnsi"/>
          <w:sz w:val="24"/>
          <w:szCs w:val="24"/>
        </w:rPr>
        <w:t>e</w:t>
      </w:r>
      <w:r w:rsidRPr="00B53FEA">
        <w:rPr>
          <w:rFonts w:cstheme="minorHAnsi"/>
          <w:sz w:val="24"/>
          <w:szCs w:val="24"/>
        </w:rPr>
        <w:t xml:space="preserve">lectric </w:t>
      </w:r>
      <w:r>
        <w:rPr>
          <w:rFonts w:cstheme="minorHAnsi"/>
          <w:sz w:val="24"/>
          <w:szCs w:val="24"/>
        </w:rPr>
        <w:t>forklift or port cargo handling e</w:t>
      </w:r>
      <w:r w:rsidRPr="00B53FEA">
        <w:rPr>
          <w:rFonts w:cstheme="minorHAnsi"/>
          <w:sz w:val="24"/>
          <w:szCs w:val="24"/>
        </w:rPr>
        <w:t>quipment.</w:t>
      </w:r>
    </w:p>
    <w:p w14:paraId="55F6E292" w14:textId="77777777" w:rsidR="00496A68" w:rsidRDefault="00496A68" w:rsidP="00B53FEA">
      <w:pPr>
        <w:ind w:left="720" w:firstLine="45"/>
        <w:rPr>
          <w:rFonts w:cstheme="minorHAnsi"/>
          <w:sz w:val="24"/>
          <w:szCs w:val="24"/>
        </w:rPr>
      </w:pPr>
    </w:p>
    <w:p w14:paraId="7B5ED82C" w14:textId="7EB8932A" w:rsidR="005F375A" w:rsidRDefault="005F375A" w:rsidP="005F375A">
      <w:pPr>
        <w:rPr>
          <w:rFonts w:cstheme="minorHAnsi"/>
          <w:sz w:val="24"/>
          <w:szCs w:val="24"/>
        </w:rPr>
      </w:pPr>
      <w:r>
        <w:rPr>
          <w:rFonts w:cstheme="minorHAnsi"/>
          <w:b/>
          <w:sz w:val="24"/>
          <w:szCs w:val="24"/>
        </w:rPr>
        <w:t xml:space="preserve">9. </w:t>
      </w:r>
      <w:r w:rsidRPr="005F375A">
        <w:rPr>
          <w:rFonts w:cstheme="minorHAnsi"/>
          <w:b/>
          <w:sz w:val="24"/>
          <w:szCs w:val="24"/>
        </w:rPr>
        <w:t>Light Duty Zero Emission Vehicle Supply Equipment</w:t>
      </w:r>
      <w:r>
        <w:rPr>
          <w:rFonts w:cstheme="minorHAnsi"/>
          <w:sz w:val="24"/>
          <w:szCs w:val="24"/>
        </w:rPr>
        <w:t xml:space="preserve"> – the </w:t>
      </w:r>
      <w:r w:rsidRPr="005F375A">
        <w:rPr>
          <w:rFonts w:cstheme="minorHAnsi"/>
          <w:sz w:val="24"/>
          <w:szCs w:val="24"/>
        </w:rPr>
        <w:t>Beneficiary may use up to fifteen percent (1</w:t>
      </w:r>
      <w:r>
        <w:rPr>
          <w:rFonts w:cstheme="minorHAnsi"/>
          <w:sz w:val="24"/>
          <w:szCs w:val="24"/>
        </w:rPr>
        <w:t>5%) of its allocation of Trust f</w:t>
      </w:r>
      <w:r w:rsidRPr="005F375A">
        <w:rPr>
          <w:rFonts w:cstheme="minorHAnsi"/>
          <w:sz w:val="24"/>
          <w:szCs w:val="24"/>
        </w:rPr>
        <w:t>unds on the costs necessary for, and directly connected to, the acquisition, installation, operation</w:t>
      </w:r>
      <w:r w:rsidR="00F819C0">
        <w:rPr>
          <w:rFonts w:cstheme="minorHAnsi"/>
          <w:sz w:val="24"/>
          <w:szCs w:val="24"/>
        </w:rPr>
        <w:t>,</w:t>
      </w:r>
      <w:r w:rsidRPr="005F375A">
        <w:rPr>
          <w:rFonts w:cstheme="minorHAnsi"/>
          <w:sz w:val="24"/>
          <w:szCs w:val="24"/>
        </w:rPr>
        <w:t xml:space="preserve"> and maintenance of new light duty zero emission vehicle supply equipment for projects as specified below. </w:t>
      </w:r>
      <w:r>
        <w:rPr>
          <w:rFonts w:cstheme="minorHAnsi"/>
          <w:sz w:val="24"/>
          <w:szCs w:val="24"/>
        </w:rPr>
        <w:t xml:space="preserve"> Trust f</w:t>
      </w:r>
      <w:r w:rsidRPr="005F375A">
        <w:rPr>
          <w:rFonts w:cstheme="minorHAnsi"/>
          <w:sz w:val="24"/>
          <w:szCs w:val="24"/>
        </w:rPr>
        <w:t>unds shall not be made available or used to purchase or rent real</w:t>
      </w:r>
      <w:r>
        <w:rPr>
          <w:rFonts w:cstheme="minorHAnsi"/>
          <w:sz w:val="24"/>
          <w:szCs w:val="24"/>
        </w:rPr>
        <w:t xml:space="preserve"> </w:t>
      </w:r>
      <w:r w:rsidRPr="005F375A">
        <w:rPr>
          <w:rFonts w:cstheme="minorHAnsi"/>
          <w:sz w:val="24"/>
          <w:szCs w:val="24"/>
        </w:rPr>
        <w:t>estate, other capital costs (e.g., construction of buildings, parking facilities, etc.) or general maintenance (i.e., maintenance other than of the Supply Equipment).</w:t>
      </w:r>
    </w:p>
    <w:p w14:paraId="009807B9" w14:textId="77777777" w:rsidR="005F375A" w:rsidRDefault="005F375A" w:rsidP="005F375A">
      <w:pPr>
        <w:pStyle w:val="ListParagraph"/>
        <w:numPr>
          <w:ilvl w:val="0"/>
          <w:numId w:val="16"/>
        </w:numPr>
        <w:rPr>
          <w:rFonts w:cstheme="minorHAnsi"/>
          <w:sz w:val="24"/>
          <w:szCs w:val="24"/>
        </w:rPr>
      </w:pPr>
      <w:r w:rsidRPr="005F375A">
        <w:rPr>
          <w:rFonts w:cstheme="minorHAnsi"/>
          <w:sz w:val="24"/>
          <w:szCs w:val="24"/>
        </w:rPr>
        <w:t>Light duty electric vehicle supply equipment includes Level 2 or fast charging equipment (or analogous successor technologies) located in a public place, workplace, or multi-unit dwelling and is not consumer light duty electric vehicle supply equipment (i.e., not located at a private residential dwelling that is not a multi-unit dwelling).</w:t>
      </w:r>
    </w:p>
    <w:p w14:paraId="636D01DF" w14:textId="77777777" w:rsidR="005F375A" w:rsidRDefault="005F375A" w:rsidP="005F375A">
      <w:pPr>
        <w:pStyle w:val="ListParagraph"/>
        <w:numPr>
          <w:ilvl w:val="0"/>
          <w:numId w:val="16"/>
        </w:numPr>
        <w:rPr>
          <w:rFonts w:cstheme="minorHAnsi"/>
          <w:sz w:val="24"/>
          <w:szCs w:val="24"/>
        </w:rPr>
      </w:pPr>
      <w:r w:rsidRPr="005F375A">
        <w:rPr>
          <w:rFonts w:cstheme="minorHAnsi"/>
          <w:sz w:val="24"/>
          <w:szCs w:val="24"/>
        </w:rPr>
        <w:t>Light duty hydrogen fuel cell vehicle supply equipment includes hydrogen dispensing equipment capable of dispensing hydrogen at a pressure of 70 megapascals (MPa) (or analogous successor technologies) located in a public place</w:t>
      </w:r>
      <w:r>
        <w:rPr>
          <w:rFonts w:cstheme="minorHAnsi"/>
          <w:sz w:val="24"/>
          <w:szCs w:val="24"/>
        </w:rPr>
        <w:t>.</w:t>
      </w:r>
    </w:p>
    <w:p w14:paraId="67EDB4A8" w14:textId="77777777" w:rsidR="005F375A" w:rsidRDefault="005F375A" w:rsidP="005F375A">
      <w:pPr>
        <w:ind w:left="720"/>
        <w:rPr>
          <w:rFonts w:cstheme="minorHAnsi"/>
          <w:sz w:val="24"/>
          <w:szCs w:val="24"/>
        </w:rPr>
      </w:pPr>
      <w:r w:rsidRPr="005F375A">
        <w:rPr>
          <w:rFonts w:cstheme="minorHAnsi"/>
          <w:sz w:val="24"/>
          <w:szCs w:val="24"/>
        </w:rPr>
        <w:t xml:space="preserve">Subject to the 15% limitation above, each Beneficiary may draw funds from the Trust in the amount of: </w:t>
      </w:r>
    </w:p>
    <w:p w14:paraId="253884DF" w14:textId="69A4FC4F" w:rsidR="005F375A" w:rsidRDefault="005F375A" w:rsidP="005F375A">
      <w:pPr>
        <w:ind w:left="1440"/>
        <w:rPr>
          <w:rFonts w:cstheme="minorHAnsi"/>
          <w:sz w:val="24"/>
          <w:szCs w:val="24"/>
        </w:rPr>
      </w:pPr>
      <w:r w:rsidRPr="005F375A">
        <w:rPr>
          <w:rFonts w:cstheme="minorHAnsi"/>
          <w:sz w:val="24"/>
          <w:szCs w:val="24"/>
        </w:rPr>
        <w:t>1.</w:t>
      </w:r>
      <w:r w:rsidRPr="005F375A">
        <w:rPr>
          <w:rFonts w:cstheme="minorHAnsi"/>
          <w:sz w:val="24"/>
          <w:szCs w:val="24"/>
        </w:rPr>
        <w:tab/>
        <w:t xml:space="preserve"> Up to 100% of the cost to purchase, install and maintain eligible light duty electric vehicle supply equipment that will be available to the public at a </w:t>
      </w:r>
      <w:r w:rsidR="003C792B" w:rsidRPr="005F375A">
        <w:rPr>
          <w:rFonts w:cstheme="minorHAnsi"/>
          <w:sz w:val="24"/>
          <w:szCs w:val="24"/>
        </w:rPr>
        <w:t>government</w:t>
      </w:r>
      <w:r w:rsidRPr="005F375A">
        <w:rPr>
          <w:rFonts w:cstheme="minorHAnsi"/>
          <w:sz w:val="24"/>
          <w:szCs w:val="24"/>
        </w:rPr>
        <w:t xml:space="preserve"> </w:t>
      </w:r>
      <w:r>
        <w:rPr>
          <w:rFonts w:cstheme="minorHAnsi"/>
          <w:sz w:val="24"/>
          <w:szCs w:val="24"/>
        </w:rPr>
        <w:t>o</w:t>
      </w:r>
      <w:r w:rsidRPr="005F375A">
        <w:rPr>
          <w:rFonts w:cstheme="minorHAnsi"/>
          <w:sz w:val="24"/>
          <w:szCs w:val="24"/>
        </w:rPr>
        <w:t xml:space="preserve">wned </w:t>
      </w:r>
      <w:r>
        <w:rPr>
          <w:rFonts w:cstheme="minorHAnsi"/>
          <w:sz w:val="24"/>
          <w:szCs w:val="24"/>
        </w:rPr>
        <w:t>p</w:t>
      </w:r>
      <w:r w:rsidRPr="005F375A">
        <w:rPr>
          <w:rFonts w:cstheme="minorHAnsi"/>
          <w:sz w:val="24"/>
          <w:szCs w:val="24"/>
        </w:rPr>
        <w:t>roperty</w:t>
      </w:r>
      <w:r>
        <w:rPr>
          <w:rFonts w:cstheme="minorHAnsi"/>
          <w:sz w:val="24"/>
          <w:szCs w:val="24"/>
        </w:rPr>
        <w:t>.</w:t>
      </w:r>
    </w:p>
    <w:p w14:paraId="044E31D0" w14:textId="77777777" w:rsidR="005F375A" w:rsidRDefault="005F375A" w:rsidP="005F375A">
      <w:pPr>
        <w:ind w:left="1440"/>
        <w:rPr>
          <w:rFonts w:cstheme="minorHAnsi"/>
          <w:sz w:val="24"/>
          <w:szCs w:val="24"/>
        </w:rPr>
      </w:pPr>
      <w:r w:rsidRPr="005F375A">
        <w:rPr>
          <w:rFonts w:cstheme="minorHAnsi"/>
          <w:sz w:val="24"/>
          <w:szCs w:val="24"/>
        </w:rPr>
        <w:t>2.</w:t>
      </w:r>
      <w:r w:rsidRPr="005F375A">
        <w:rPr>
          <w:rFonts w:cstheme="minorHAnsi"/>
          <w:sz w:val="24"/>
          <w:szCs w:val="24"/>
        </w:rPr>
        <w:tab/>
        <w:t xml:space="preserve"> Up to 80% of the cost to purchase, install and maintain eligible light duty electric vehicle supply equipment that will be available to the public at a </w:t>
      </w:r>
      <w:r>
        <w:rPr>
          <w:rFonts w:cstheme="minorHAnsi"/>
          <w:sz w:val="24"/>
          <w:szCs w:val="24"/>
        </w:rPr>
        <w:t>n</w:t>
      </w:r>
      <w:r w:rsidRPr="005F375A">
        <w:rPr>
          <w:rFonts w:cstheme="minorHAnsi"/>
          <w:sz w:val="24"/>
          <w:szCs w:val="24"/>
        </w:rPr>
        <w:t xml:space="preserve">on-Government </w:t>
      </w:r>
      <w:r>
        <w:rPr>
          <w:rFonts w:cstheme="minorHAnsi"/>
          <w:sz w:val="24"/>
          <w:szCs w:val="24"/>
        </w:rPr>
        <w:t>o</w:t>
      </w:r>
      <w:r w:rsidRPr="005F375A">
        <w:rPr>
          <w:rFonts w:cstheme="minorHAnsi"/>
          <w:sz w:val="24"/>
          <w:szCs w:val="24"/>
        </w:rPr>
        <w:t xml:space="preserve">wned </w:t>
      </w:r>
      <w:r>
        <w:rPr>
          <w:rFonts w:cstheme="minorHAnsi"/>
          <w:sz w:val="24"/>
          <w:szCs w:val="24"/>
        </w:rPr>
        <w:t>p</w:t>
      </w:r>
      <w:r w:rsidRPr="005F375A">
        <w:rPr>
          <w:rFonts w:cstheme="minorHAnsi"/>
          <w:sz w:val="24"/>
          <w:szCs w:val="24"/>
        </w:rPr>
        <w:t xml:space="preserve">roperty. </w:t>
      </w:r>
    </w:p>
    <w:p w14:paraId="46D9A106" w14:textId="77777777" w:rsidR="005F375A" w:rsidRDefault="005F375A" w:rsidP="005F375A">
      <w:pPr>
        <w:ind w:left="1440"/>
        <w:rPr>
          <w:rFonts w:cstheme="minorHAnsi"/>
          <w:sz w:val="24"/>
          <w:szCs w:val="24"/>
        </w:rPr>
      </w:pPr>
      <w:r w:rsidRPr="005F375A">
        <w:rPr>
          <w:rFonts w:cstheme="minorHAnsi"/>
          <w:sz w:val="24"/>
          <w:szCs w:val="24"/>
        </w:rPr>
        <w:lastRenderedPageBreak/>
        <w:t>3.</w:t>
      </w:r>
      <w:r w:rsidRPr="005F375A">
        <w:rPr>
          <w:rFonts w:cstheme="minorHAnsi"/>
          <w:sz w:val="24"/>
          <w:szCs w:val="24"/>
        </w:rPr>
        <w:tab/>
        <w:t xml:space="preserve"> Up to 60% of the cost to purchase, install and maintain eligible light duty electric vehicle supply equipment that is available at a workplace but not to the general public. </w:t>
      </w:r>
    </w:p>
    <w:p w14:paraId="26034051" w14:textId="77777777" w:rsidR="005F375A" w:rsidRDefault="005F375A" w:rsidP="005F375A">
      <w:pPr>
        <w:ind w:left="1440"/>
        <w:rPr>
          <w:rFonts w:cstheme="minorHAnsi"/>
          <w:sz w:val="24"/>
          <w:szCs w:val="24"/>
        </w:rPr>
      </w:pPr>
      <w:r w:rsidRPr="005F375A">
        <w:rPr>
          <w:rFonts w:cstheme="minorHAnsi"/>
          <w:sz w:val="24"/>
          <w:szCs w:val="24"/>
        </w:rPr>
        <w:t>4.</w:t>
      </w:r>
      <w:r w:rsidRPr="005F375A">
        <w:rPr>
          <w:rFonts w:cstheme="minorHAnsi"/>
          <w:sz w:val="24"/>
          <w:szCs w:val="24"/>
        </w:rPr>
        <w:tab/>
        <w:t xml:space="preserve"> Up to 60% of the cost to purchase, install and maintain eligible light duty electric vehicle supply equipment that is available at a multi-unit dwelling but not to the general public. </w:t>
      </w:r>
    </w:p>
    <w:p w14:paraId="65C734CC" w14:textId="77777777" w:rsidR="005F375A" w:rsidRDefault="005F375A" w:rsidP="005F375A">
      <w:pPr>
        <w:ind w:left="1440"/>
        <w:rPr>
          <w:rFonts w:cstheme="minorHAnsi"/>
          <w:sz w:val="24"/>
          <w:szCs w:val="24"/>
        </w:rPr>
      </w:pPr>
      <w:r w:rsidRPr="005F375A">
        <w:rPr>
          <w:rFonts w:cstheme="minorHAnsi"/>
          <w:sz w:val="24"/>
          <w:szCs w:val="24"/>
        </w:rPr>
        <w:t>5.</w:t>
      </w:r>
      <w:r w:rsidRPr="005F375A">
        <w:rPr>
          <w:rFonts w:cstheme="minorHAnsi"/>
          <w:sz w:val="24"/>
          <w:szCs w:val="24"/>
        </w:rPr>
        <w:tab/>
        <w:t xml:space="preserve"> Up to 33% of the cost to purchase, install and maintain eligible light duty hydrogen fuel cell vehicle supply equipment capable of dispensing at least 250 kg/day that will be available to the public. </w:t>
      </w:r>
    </w:p>
    <w:p w14:paraId="264159FE" w14:textId="77777777" w:rsidR="005F375A" w:rsidRDefault="005F375A" w:rsidP="005F375A">
      <w:pPr>
        <w:ind w:left="1440"/>
        <w:rPr>
          <w:rFonts w:cstheme="minorHAnsi"/>
          <w:sz w:val="24"/>
          <w:szCs w:val="24"/>
        </w:rPr>
      </w:pPr>
      <w:r w:rsidRPr="005F375A">
        <w:rPr>
          <w:rFonts w:cstheme="minorHAnsi"/>
          <w:sz w:val="24"/>
          <w:szCs w:val="24"/>
        </w:rPr>
        <w:t>6.</w:t>
      </w:r>
      <w:r w:rsidRPr="005F375A">
        <w:rPr>
          <w:rFonts w:cstheme="minorHAnsi"/>
          <w:sz w:val="24"/>
          <w:szCs w:val="24"/>
        </w:rPr>
        <w:tab/>
        <w:t xml:space="preserve"> Up to 25% of the cost to purchase, install and maintain eligible light duty hydrogen fuel cell vehicle supply equipment capable of dispensing at least 100 kg/day that will be available to the public</w:t>
      </w:r>
      <w:r>
        <w:rPr>
          <w:rFonts w:cstheme="minorHAnsi"/>
          <w:sz w:val="24"/>
          <w:szCs w:val="24"/>
        </w:rPr>
        <w:t>.</w:t>
      </w:r>
    </w:p>
    <w:p w14:paraId="34261D9F" w14:textId="4BE6C5FE" w:rsidR="00181FFD" w:rsidRDefault="0086541F" w:rsidP="0081607A">
      <w:pPr>
        <w:rPr>
          <w:rFonts w:cstheme="minorHAnsi"/>
          <w:sz w:val="24"/>
          <w:szCs w:val="24"/>
        </w:rPr>
      </w:pPr>
      <w:r w:rsidRPr="00BB1EA8">
        <w:rPr>
          <w:rFonts w:cstheme="minorHAnsi"/>
          <w:sz w:val="24"/>
          <w:szCs w:val="24"/>
        </w:rPr>
        <w:t>Due to the nature of this project type</w:t>
      </w:r>
      <w:r w:rsidR="00BB1EA8" w:rsidRPr="00BB1EA8">
        <w:rPr>
          <w:rFonts w:cstheme="minorHAnsi"/>
          <w:sz w:val="24"/>
          <w:szCs w:val="24"/>
        </w:rPr>
        <w:t>,</w:t>
      </w:r>
      <w:r w:rsidR="00BB1EA8">
        <w:rPr>
          <w:rFonts w:cstheme="minorHAnsi"/>
          <w:sz w:val="24"/>
          <w:szCs w:val="24"/>
        </w:rPr>
        <w:t xml:space="preserve"> construction that potentially impacts infrastructure</w:t>
      </w:r>
      <w:r w:rsidR="00A71F4A">
        <w:rPr>
          <w:rFonts w:cstheme="minorHAnsi"/>
          <w:sz w:val="24"/>
          <w:szCs w:val="24"/>
        </w:rPr>
        <w:t>,</w:t>
      </w:r>
      <w:r w:rsidR="00BB1EA8">
        <w:rPr>
          <w:rFonts w:cstheme="minorHAnsi"/>
          <w:sz w:val="24"/>
          <w:szCs w:val="24"/>
        </w:rPr>
        <w:t xml:space="preserve"> and </w:t>
      </w:r>
      <w:r w:rsidR="00181FFD">
        <w:rPr>
          <w:rFonts w:cstheme="minorHAnsi"/>
          <w:sz w:val="24"/>
          <w:szCs w:val="24"/>
        </w:rPr>
        <w:t xml:space="preserve">the </w:t>
      </w:r>
      <w:r w:rsidR="00A71F4A">
        <w:rPr>
          <w:rFonts w:cstheme="minorHAnsi"/>
          <w:sz w:val="24"/>
          <w:szCs w:val="24"/>
        </w:rPr>
        <w:t>installation</w:t>
      </w:r>
      <w:r w:rsidR="00181FFD">
        <w:rPr>
          <w:rFonts w:cstheme="minorHAnsi"/>
          <w:sz w:val="24"/>
          <w:szCs w:val="24"/>
        </w:rPr>
        <w:t xml:space="preserve"> of equipment</w:t>
      </w:r>
      <w:r w:rsidR="00A71F4A">
        <w:rPr>
          <w:rFonts w:cstheme="minorHAnsi"/>
          <w:sz w:val="24"/>
          <w:szCs w:val="24"/>
        </w:rPr>
        <w:t xml:space="preserve"> </w:t>
      </w:r>
      <w:r w:rsidR="00BB1EA8">
        <w:rPr>
          <w:rFonts w:cstheme="minorHAnsi"/>
          <w:sz w:val="24"/>
          <w:szCs w:val="24"/>
        </w:rPr>
        <w:t xml:space="preserve">requiring on-going maintenance will be likely. The </w:t>
      </w:r>
      <w:r w:rsidR="00496A68">
        <w:rPr>
          <w:rFonts w:cstheme="minorHAnsi"/>
          <w:sz w:val="24"/>
          <w:szCs w:val="24"/>
        </w:rPr>
        <w:t>NDDEQ</w:t>
      </w:r>
      <w:r w:rsidR="001A2003">
        <w:rPr>
          <w:rFonts w:cstheme="minorHAnsi"/>
          <w:sz w:val="24"/>
          <w:szCs w:val="24"/>
        </w:rPr>
        <w:t xml:space="preserve"> </w:t>
      </w:r>
      <w:r w:rsidR="00BB1EA8">
        <w:rPr>
          <w:rFonts w:cstheme="minorHAnsi"/>
          <w:sz w:val="24"/>
          <w:szCs w:val="24"/>
        </w:rPr>
        <w:t>require</w:t>
      </w:r>
      <w:r w:rsidR="001A2003">
        <w:rPr>
          <w:rFonts w:cstheme="minorHAnsi"/>
          <w:sz w:val="24"/>
          <w:szCs w:val="24"/>
        </w:rPr>
        <w:t>s</w:t>
      </w:r>
      <w:r w:rsidR="00BB1EA8">
        <w:rPr>
          <w:rFonts w:cstheme="minorHAnsi"/>
          <w:sz w:val="24"/>
          <w:szCs w:val="24"/>
        </w:rPr>
        <w:t xml:space="preserve"> project proposals in this category to include a detailed explanation of how the project will be implemented, including a responsible entity that will oversee the construction, operation</w:t>
      </w:r>
      <w:r w:rsidR="00F819C0">
        <w:rPr>
          <w:rFonts w:cstheme="minorHAnsi"/>
          <w:sz w:val="24"/>
          <w:szCs w:val="24"/>
        </w:rPr>
        <w:t>,</w:t>
      </w:r>
      <w:r w:rsidR="00BB1EA8">
        <w:rPr>
          <w:rFonts w:cstheme="minorHAnsi"/>
          <w:sz w:val="24"/>
          <w:szCs w:val="24"/>
        </w:rPr>
        <w:t xml:space="preserve"> and maintenance of the equipment. </w:t>
      </w:r>
      <w:r>
        <w:rPr>
          <w:rFonts w:cstheme="minorHAnsi"/>
          <w:sz w:val="24"/>
          <w:szCs w:val="24"/>
        </w:rPr>
        <w:t xml:space="preserve"> </w:t>
      </w:r>
    </w:p>
    <w:p w14:paraId="6F46774A" w14:textId="075B0604" w:rsidR="00150C46" w:rsidRDefault="00150C46" w:rsidP="0081607A">
      <w:pPr>
        <w:rPr>
          <w:rFonts w:cstheme="minorHAnsi"/>
          <w:sz w:val="24"/>
          <w:szCs w:val="24"/>
        </w:rPr>
      </w:pPr>
      <w:r>
        <w:rPr>
          <w:rFonts w:cstheme="minorHAnsi"/>
          <w:sz w:val="24"/>
          <w:szCs w:val="24"/>
        </w:rPr>
        <w:t xml:space="preserve">During the first two years of North Dakota’s Volkswagen program, approximately 14.7% of the State’s total allocation was contracted for projects in this category. A maximum of 15% of a beneficiary’s total allocated funding is allowed to be used in the category. Therefore, it is likely few, if any additional project proposals will be </w:t>
      </w:r>
      <w:r w:rsidR="00A3280F">
        <w:rPr>
          <w:rFonts w:cstheme="minorHAnsi"/>
          <w:sz w:val="24"/>
          <w:szCs w:val="24"/>
        </w:rPr>
        <w:t>funded</w:t>
      </w:r>
      <w:r>
        <w:rPr>
          <w:rFonts w:cstheme="minorHAnsi"/>
          <w:sz w:val="24"/>
          <w:szCs w:val="24"/>
        </w:rPr>
        <w:t xml:space="preserve"> for this project category.   </w:t>
      </w:r>
    </w:p>
    <w:p w14:paraId="354B2704" w14:textId="77777777" w:rsidR="00496A68" w:rsidRDefault="00496A68" w:rsidP="0081607A">
      <w:pPr>
        <w:rPr>
          <w:rFonts w:cstheme="minorHAnsi"/>
          <w:sz w:val="24"/>
          <w:szCs w:val="24"/>
        </w:rPr>
      </w:pPr>
    </w:p>
    <w:p w14:paraId="1F249E85" w14:textId="77777777" w:rsidR="003B08C7" w:rsidRDefault="0081607A" w:rsidP="0081607A">
      <w:pPr>
        <w:rPr>
          <w:rFonts w:cstheme="minorHAnsi"/>
          <w:sz w:val="24"/>
          <w:szCs w:val="24"/>
        </w:rPr>
      </w:pPr>
      <w:r w:rsidRPr="00963BE8">
        <w:rPr>
          <w:rFonts w:cstheme="minorHAnsi"/>
          <w:b/>
          <w:sz w:val="24"/>
          <w:szCs w:val="24"/>
        </w:rPr>
        <w:t>10. Diesel Emission Reduction Act (DERA) Option</w:t>
      </w:r>
      <w:r w:rsidR="00BE37DE">
        <w:rPr>
          <w:rFonts w:cstheme="minorHAnsi"/>
          <w:sz w:val="24"/>
          <w:szCs w:val="24"/>
        </w:rPr>
        <w:t xml:space="preserve"> </w:t>
      </w:r>
      <w:r w:rsidRPr="00963BE8">
        <w:rPr>
          <w:rFonts w:cstheme="minorHAnsi"/>
          <w:sz w:val="24"/>
          <w:szCs w:val="24"/>
        </w:rPr>
        <w:t>- Beneficiaries may use Trust funds for their non-federal voluntary match, pursuant to Title VII, Subtitle G, Section 793 of the DERA Program in the Energy Policy Act of 2005 (codified at 42 U.S.C. § 16133), or Section 792 (codified at 42 U.S.C. § 16132) in the case of Tribes, thereby allowing Beneficiaries to use such Trust funds for actions not specifically enumerated in this Appendix D-2, but otherwise eligible under DERA pursuant to all DERA guidance documents available through the EPA.  Trust funds shall not be used to meet the nonfederal mandatory cost share requirements, as defined in applicable DERA program guidance, of any DERA grant.</w:t>
      </w:r>
    </w:p>
    <w:p w14:paraId="5AE21487" w14:textId="6E3846D4" w:rsidR="00963BE8" w:rsidRDefault="00963BE8" w:rsidP="0081607A">
      <w:pPr>
        <w:rPr>
          <w:rFonts w:cstheme="minorHAnsi"/>
          <w:sz w:val="24"/>
          <w:szCs w:val="24"/>
        </w:rPr>
      </w:pPr>
      <w:r w:rsidRPr="00963BE8">
        <w:rPr>
          <w:rFonts w:cstheme="minorHAnsi"/>
          <w:sz w:val="24"/>
          <w:szCs w:val="24"/>
        </w:rPr>
        <w:t xml:space="preserve">It is anticipated that North Dakota will not be pursuing this </w:t>
      </w:r>
      <w:r w:rsidR="007F1A66">
        <w:rPr>
          <w:rFonts w:cstheme="minorHAnsi"/>
          <w:sz w:val="24"/>
          <w:szCs w:val="24"/>
        </w:rPr>
        <w:t xml:space="preserve">eligible mitigation action </w:t>
      </w:r>
      <w:r w:rsidRPr="00963BE8">
        <w:rPr>
          <w:rFonts w:cstheme="minorHAnsi"/>
          <w:sz w:val="24"/>
          <w:szCs w:val="24"/>
        </w:rPr>
        <w:t xml:space="preserve">at this time. </w:t>
      </w:r>
      <w:r w:rsidR="00174A87">
        <w:rPr>
          <w:rFonts w:cstheme="minorHAnsi"/>
          <w:sz w:val="24"/>
          <w:szCs w:val="24"/>
        </w:rPr>
        <w:t xml:space="preserve">For simplicity and </w:t>
      </w:r>
      <w:r w:rsidR="003D0175">
        <w:rPr>
          <w:rFonts w:cstheme="minorHAnsi"/>
          <w:sz w:val="24"/>
          <w:szCs w:val="24"/>
        </w:rPr>
        <w:t xml:space="preserve">the </w:t>
      </w:r>
      <w:r w:rsidR="00174A87">
        <w:rPr>
          <w:rFonts w:cstheme="minorHAnsi"/>
          <w:sz w:val="24"/>
          <w:szCs w:val="24"/>
        </w:rPr>
        <w:t>efficien</w:t>
      </w:r>
      <w:r w:rsidR="003D0175">
        <w:rPr>
          <w:rFonts w:cstheme="minorHAnsi"/>
          <w:sz w:val="24"/>
          <w:szCs w:val="24"/>
        </w:rPr>
        <w:t>t</w:t>
      </w:r>
      <w:r w:rsidR="00174A87">
        <w:rPr>
          <w:rFonts w:cstheme="minorHAnsi"/>
          <w:sz w:val="24"/>
          <w:szCs w:val="24"/>
        </w:rPr>
        <w:t xml:space="preserve"> administ</w:t>
      </w:r>
      <w:r w:rsidR="003D0175">
        <w:rPr>
          <w:rFonts w:cstheme="minorHAnsi"/>
          <w:sz w:val="24"/>
          <w:szCs w:val="24"/>
        </w:rPr>
        <w:t>ration of</w:t>
      </w:r>
      <w:r w:rsidR="00174A87">
        <w:rPr>
          <w:rFonts w:cstheme="minorHAnsi"/>
          <w:sz w:val="24"/>
          <w:szCs w:val="24"/>
        </w:rPr>
        <w:t xml:space="preserve"> the </w:t>
      </w:r>
      <w:r w:rsidR="001A2003">
        <w:rPr>
          <w:rFonts w:cstheme="minorHAnsi"/>
          <w:sz w:val="24"/>
          <w:szCs w:val="24"/>
        </w:rPr>
        <w:t>S</w:t>
      </w:r>
      <w:r w:rsidR="00191A6C">
        <w:rPr>
          <w:rFonts w:cstheme="minorHAnsi"/>
          <w:sz w:val="24"/>
          <w:szCs w:val="24"/>
        </w:rPr>
        <w:t xml:space="preserve">tate’s existing DERA </w:t>
      </w:r>
      <w:r w:rsidR="00174A87">
        <w:rPr>
          <w:rFonts w:cstheme="minorHAnsi"/>
          <w:sz w:val="24"/>
          <w:szCs w:val="24"/>
        </w:rPr>
        <w:t>progr</w:t>
      </w:r>
      <w:r w:rsidR="00191A6C">
        <w:rPr>
          <w:rFonts w:cstheme="minorHAnsi"/>
          <w:sz w:val="24"/>
          <w:szCs w:val="24"/>
        </w:rPr>
        <w:t xml:space="preserve">am, North Dakota </w:t>
      </w:r>
      <w:r w:rsidR="00174A87">
        <w:rPr>
          <w:rFonts w:cstheme="minorHAnsi"/>
          <w:sz w:val="24"/>
          <w:szCs w:val="24"/>
        </w:rPr>
        <w:t>has focused on vehicle replacements during the entirety of the</w:t>
      </w:r>
      <w:r w:rsidR="003D0175">
        <w:rPr>
          <w:rFonts w:cstheme="minorHAnsi"/>
          <w:sz w:val="24"/>
          <w:szCs w:val="24"/>
        </w:rPr>
        <w:t xml:space="preserve"> long-running</w:t>
      </w:r>
      <w:r w:rsidR="00174A87">
        <w:rPr>
          <w:rFonts w:cstheme="minorHAnsi"/>
          <w:sz w:val="24"/>
          <w:szCs w:val="24"/>
        </w:rPr>
        <w:t xml:space="preserve"> program. </w:t>
      </w:r>
      <w:r w:rsidR="00174A87">
        <w:rPr>
          <w:rFonts w:cstheme="minorHAnsi"/>
          <w:sz w:val="24"/>
          <w:szCs w:val="24"/>
        </w:rPr>
        <w:lastRenderedPageBreak/>
        <w:t>Adding</w:t>
      </w:r>
      <w:r w:rsidR="003D0175">
        <w:rPr>
          <w:rFonts w:cstheme="minorHAnsi"/>
          <w:sz w:val="24"/>
          <w:szCs w:val="24"/>
        </w:rPr>
        <w:t xml:space="preserve"> </w:t>
      </w:r>
      <w:r w:rsidR="008F4FE7">
        <w:rPr>
          <w:rFonts w:cstheme="minorHAnsi"/>
          <w:sz w:val="24"/>
          <w:szCs w:val="24"/>
        </w:rPr>
        <w:t xml:space="preserve">the </w:t>
      </w:r>
      <w:r w:rsidR="00174A87">
        <w:rPr>
          <w:rFonts w:cstheme="minorHAnsi"/>
          <w:sz w:val="24"/>
          <w:szCs w:val="24"/>
        </w:rPr>
        <w:t>additional</w:t>
      </w:r>
      <w:r w:rsidR="005B4DCF">
        <w:rPr>
          <w:rFonts w:cstheme="minorHAnsi"/>
          <w:sz w:val="24"/>
          <w:szCs w:val="24"/>
        </w:rPr>
        <w:t>, generally smaller</w:t>
      </w:r>
      <w:r w:rsidR="00424C9D">
        <w:rPr>
          <w:rFonts w:cstheme="minorHAnsi"/>
          <w:sz w:val="24"/>
          <w:szCs w:val="24"/>
        </w:rPr>
        <w:t>,</w:t>
      </w:r>
      <w:r w:rsidR="005B4DCF">
        <w:rPr>
          <w:rFonts w:cstheme="minorHAnsi"/>
          <w:sz w:val="24"/>
          <w:szCs w:val="24"/>
        </w:rPr>
        <w:t xml:space="preserve"> and more numerous</w:t>
      </w:r>
      <w:r w:rsidR="00174A87">
        <w:rPr>
          <w:rFonts w:cstheme="minorHAnsi"/>
          <w:sz w:val="24"/>
          <w:szCs w:val="24"/>
        </w:rPr>
        <w:t xml:space="preserve"> eligible</w:t>
      </w:r>
      <w:r w:rsidR="003D0175">
        <w:rPr>
          <w:rFonts w:cstheme="minorHAnsi"/>
          <w:sz w:val="24"/>
          <w:szCs w:val="24"/>
        </w:rPr>
        <w:t xml:space="preserve"> </w:t>
      </w:r>
      <w:r w:rsidR="008A10D8">
        <w:rPr>
          <w:rFonts w:cstheme="minorHAnsi"/>
          <w:sz w:val="24"/>
          <w:szCs w:val="24"/>
        </w:rPr>
        <w:t>projects</w:t>
      </w:r>
      <w:r w:rsidR="003D0175">
        <w:rPr>
          <w:rFonts w:cstheme="minorHAnsi"/>
          <w:sz w:val="24"/>
          <w:szCs w:val="24"/>
        </w:rPr>
        <w:t xml:space="preserve"> under the DERA </w:t>
      </w:r>
      <w:r w:rsidR="008F4FE7">
        <w:rPr>
          <w:rFonts w:cstheme="minorHAnsi"/>
          <w:sz w:val="24"/>
          <w:szCs w:val="24"/>
        </w:rPr>
        <w:t>option</w:t>
      </w:r>
      <w:r w:rsidR="00174A87">
        <w:rPr>
          <w:rFonts w:cstheme="minorHAnsi"/>
          <w:sz w:val="24"/>
          <w:szCs w:val="24"/>
        </w:rPr>
        <w:t xml:space="preserve"> </w:t>
      </w:r>
      <w:r w:rsidR="008F4FE7">
        <w:rPr>
          <w:rFonts w:cstheme="minorHAnsi"/>
          <w:sz w:val="24"/>
          <w:szCs w:val="24"/>
        </w:rPr>
        <w:t>would likely cause</w:t>
      </w:r>
      <w:r w:rsidR="003D0175">
        <w:rPr>
          <w:rFonts w:cstheme="minorHAnsi"/>
          <w:sz w:val="24"/>
          <w:szCs w:val="24"/>
        </w:rPr>
        <w:t xml:space="preserve"> </w:t>
      </w:r>
      <w:r w:rsidR="00C83BF2">
        <w:rPr>
          <w:rFonts w:cstheme="minorHAnsi"/>
          <w:sz w:val="24"/>
          <w:szCs w:val="24"/>
        </w:rPr>
        <w:t xml:space="preserve">duplicative </w:t>
      </w:r>
      <w:r w:rsidR="0019433E">
        <w:rPr>
          <w:rFonts w:cstheme="minorHAnsi"/>
          <w:sz w:val="24"/>
          <w:szCs w:val="24"/>
        </w:rPr>
        <w:t>workload</w:t>
      </w:r>
      <w:r w:rsidR="00C83BF2">
        <w:rPr>
          <w:rFonts w:cstheme="minorHAnsi"/>
          <w:sz w:val="24"/>
          <w:szCs w:val="24"/>
        </w:rPr>
        <w:t xml:space="preserve"> with the existing program</w:t>
      </w:r>
      <w:r w:rsidR="008F4FE7">
        <w:rPr>
          <w:rFonts w:cstheme="minorHAnsi"/>
          <w:sz w:val="24"/>
          <w:szCs w:val="24"/>
        </w:rPr>
        <w:t>, and potentially create</w:t>
      </w:r>
      <w:r w:rsidR="00885314">
        <w:rPr>
          <w:rFonts w:cstheme="minorHAnsi"/>
          <w:sz w:val="24"/>
          <w:szCs w:val="24"/>
        </w:rPr>
        <w:t xml:space="preserve"> confusion among the applicants</w:t>
      </w:r>
      <w:r w:rsidR="003D0175">
        <w:rPr>
          <w:rFonts w:cstheme="minorHAnsi"/>
          <w:sz w:val="24"/>
          <w:szCs w:val="24"/>
        </w:rPr>
        <w:t xml:space="preserve"> that </w:t>
      </w:r>
      <w:r w:rsidR="005B4DCF">
        <w:rPr>
          <w:rFonts w:cstheme="minorHAnsi"/>
          <w:sz w:val="24"/>
          <w:szCs w:val="24"/>
        </w:rPr>
        <w:t xml:space="preserve">are currently familiar with the </w:t>
      </w:r>
      <w:r w:rsidR="00C83BF2">
        <w:rPr>
          <w:rFonts w:cstheme="minorHAnsi"/>
          <w:sz w:val="24"/>
          <w:szCs w:val="24"/>
        </w:rPr>
        <w:t xml:space="preserve">DERA </w:t>
      </w:r>
      <w:r w:rsidR="005B4DCF">
        <w:rPr>
          <w:rFonts w:cstheme="minorHAnsi"/>
          <w:sz w:val="24"/>
          <w:szCs w:val="24"/>
        </w:rPr>
        <w:t>program</w:t>
      </w:r>
      <w:r w:rsidR="003D0175">
        <w:rPr>
          <w:rFonts w:cstheme="minorHAnsi"/>
          <w:sz w:val="24"/>
          <w:szCs w:val="24"/>
        </w:rPr>
        <w:t>.</w:t>
      </w:r>
      <w:r w:rsidR="00174A87">
        <w:rPr>
          <w:rFonts w:cstheme="minorHAnsi"/>
          <w:sz w:val="24"/>
          <w:szCs w:val="24"/>
        </w:rPr>
        <w:t xml:space="preserve"> </w:t>
      </w:r>
      <w:r w:rsidRPr="00963BE8">
        <w:rPr>
          <w:rFonts w:cstheme="minorHAnsi"/>
          <w:sz w:val="24"/>
          <w:szCs w:val="24"/>
        </w:rPr>
        <w:t>S</w:t>
      </w:r>
      <w:r w:rsidR="00103F41">
        <w:rPr>
          <w:rFonts w:cstheme="minorHAnsi"/>
          <w:sz w:val="24"/>
          <w:szCs w:val="24"/>
        </w:rPr>
        <w:t>hould North Dakota’s position on</w:t>
      </w:r>
      <w:r w:rsidRPr="00963BE8">
        <w:rPr>
          <w:rFonts w:cstheme="minorHAnsi"/>
          <w:sz w:val="24"/>
          <w:szCs w:val="24"/>
        </w:rPr>
        <w:t xml:space="preserve"> this matter change, a revision to the mitigation plan could be submitted to the Trustee.</w:t>
      </w:r>
      <w:r w:rsidR="00174A87">
        <w:rPr>
          <w:rFonts w:cstheme="minorHAnsi"/>
          <w:sz w:val="24"/>
          <w:szCs w:val="24"/>
        </w:rPr>
        <w:t xml:space="preserve"> </w:t>
      </w:r>
    </w:p>
    <w:p w14:paraId="2E3A726F" w14:textId="77777777" w:rsidR="0067422F" w:rsidRDefault="0067422F" w:rsidP="0081607A">
      <w:pPr>
        <w:rPr>
          <w:rFonts w:cstheme="minorHAnsi"/>
          <w:sz w:val="24"/>
          <w:szCs w:val="24"/>
        </w:rPr>
      </w:pPr>
    </w:p>
    <w:p w14:paraId="1344DBAD" w14:textId="77777777" w:rsidR="00FF34B6" w:rsidRDefault="00FF34B6" w:rsidP="00FF34B6">
      <w:pPr>
        <w:rPr>
          <w:b/>
          <w:sz w:val="24"/>
          <w:szCs w:val="24"/>
          <w:u w:val="single"/>
        </w:rPr>
      </w:pPr>
      <w:r w:rsidRPr="002E1FBA">
        <w:rPr>
          <w:b/>
          <w:sz w:val="24"/>
          <w:szCs w:val="24"/>
          <w:u w:val="single"/>
        </w:rPr>
        <w:t>Eligi</w:t>
      </w:r>
      <w:r>
        <w:rPr>
          <w:b/>
          <w:sz w:val="24"/>
          <w:szCs w:val="24"/>
          <w:u w:val="single"/>
        </w:rPr>
        <w:t>ble Mitigation Action Administrative Expenditures</w:t>
      </w:r>
    </w:p>
    <w:p w14:paraId="53AC3D09" w14:textId="77777777" w:rsidR="00850344" w:rsidRPr="00850344" w:rsidRDefault="00850344" w:rsidP="00850344">
      <w:pPr>
        <w:pStyle w:val="CM186"/>
        <w:spacing w:after="250" w:line="283" w:lineRule="atLeast"/>
        <w:ind w:right="112"/>
        <w:rPr>
          <w:rFonts w:asciiTheme="minorHAnsi" w:hAnsiTheme="minorHAnsi" w:cstheme="minorHAnsi"/>
          <w:color w:val="000000"/>
        </w:rPr>
      </w:pPr>
      <w:r w:rsidRPr="00850344">
        <w:rPr>
          <w:rFonts w:asciiTheme="minorHAnsi" w:hAnsiTheme="minorHAnsi" w:cstheme="minorHAnsi"/>
          <w:color w:val="000000"/>
        </w:rPr>
        <w:t xml:space="preserve">Beneficiaries may use Trust </w:t>
      </w:r>
      <w:r>
        <w:rPr>
          <w:rFonts w:asciiTheme="minorHAnsi" w:hAnsiTheme="minorHAnsi" w:cstheme="minorHAnsi"/>
          <w:color w:val="000000"/>
        </w:rPr>
        <w:t>f</w:t>
      </w:r>
      <w:r w:rsidRPr="00850344">
        <w:rPr>
          <w:rFonts w:asciiTheme="minorHAnsi" w:hAnsiTheme="minorHAnsi" w:cstheme="minorHAnsi"/>
          <w:color w:val="000000"/>
        </w:rPr>
        <w:t xml:space="preserve">unds for actual administrative expenditures (described below) associated with implementing such </w:t>
      </w:r>
      <w:r>
        <w:rPr>
          <w:rFonts w:asciiTheme="minorHAnsi" w:hAnsiTheme="minorHAnsi" w:cstheme="minorHAnsi"/>
          <w:color w:val="000000"/>
        </w:rPr>
        <w:t>e</w:t>
      </w:r>
      <w:r w:rsidRPr="00850344">
        <w:rPr>
          <w:rFonts w:asciiTheme="minorHAnsi" w:hAnsiTheme="minorHAnsi" w:cstheme="minorHAnsi"/>
          <w:color w:val="000000"/>
        </w:rPr>
        <w:t xml:space="preserve">ligible </w:t>
      </w:r>
      <w:r>
        <w:rPr>
          <w:rFonts w:asciiTheme="minorHAnsi" w:hAnsiTheme="minorHAnsi" w:cstheme="minorHAnsi"/>
          <w:color w:val="000000"/>
        </w:rPr>
        <w:t>m</w:t>
      </w:r>
      <w:r w:rsidRPr="00850344">
        <w:rPr>
          <w:rFonts w:asciiTheme="minorHAnsi" w:hAnsiTheme="minorHAnsi" w:cstheme="minorHAnsi"/>
          <w:color w:val="000000"/>
        </w:rPr>
        <w:t xml:space="preserve">itigation </w:t>
      </w:r>
      <w:r>
        <w:rPr>
          <w:rFonts w:asciiTheme="minorHAnsi" w:hAnsiTheme="minorHAnsi" w:cstheme="minorHAnsi"/>
          <w:color w:val="000000"/>
        </w:rPr>
        <w:t>a</w:t>
      </w:r>
      <w:r w:rsidRPr="00850344">
        <w:rPr>
          <w:rFonts w:asciiTheme="minorHAnsi" w:hAnsiTheme="minorHAnsi" w:cstheme="minorHAnsi"/>
          <w:color w:val="000000"/>
        </w:rPr>
        <w:t xml:space="preserve">ction, but not to exceed 15% of the total cost of such </w:t>
      </w:r>
      <w:r>
        <w:rPr>
          <w:rFonts w:asciiTheme="minorHAnsi" w:hAnsiTheme="minorHAnsi" w:cstheme="minorHAnsi"/>
          <w:color w:val="000000"/>
        </w:rPr>
        <w:t>e</w:t>
      </w:r>
      <w:r w:rsidRPr="00850344">
        <w:rPr>
          <w:rFonts w:asciiTheme="minorHAnsi" w:hAnsiTheme="minorHAnsi" w:cstheme="minorHAnsi"/>
          <w:color w:val="000000"/>
        </w:rPr>
        <w:t xml:space="preserve">ligible </w:t>
      </w:r>
      <w:r>
        <w:rPr>
          <w:rFonts w:asciiTheme="minorHAnsi" w:hAnsiTheme="minorHAnsi" w:cstheme="minorHAnsi"/>
          <w:color w:val="000000"/>
        </w:rPr>
        <w:t>m</w:t>
      </w:r>
      <w:r w:rsidRPr="00850344">
        <w:rPr>
          <w:rFonts w:asciiTheme="minorHAnsi" w:hAnsiTheme="minorHAnsi" w:cstheme="minorHAnsi"/>
          <w:color w:val="000000"/>
        </w:rPr>
        <w:t xml:space="preserve">itigation </w:t>
      </w:r>
      <w:r>
        <w:rPr>
          <w:rFonts w:asciiTheme="minorHAnsi" w:hAnsiTheme="minorHAnsi" w:cstheme="minorHAnsi"/>
          <w:color w:val="000000"/>
        </w:rPr>
        <w:t>a</w:t>
      </w:r>
      <w:r w:rsidRPr="00850344">
        <w:rPr>
          <w:rFonts w:asciiTheme="minorHAnsi" w:hAnsiTheme="minorHAnsi" w:cstheme="minorHAnsi"/>
          <w:color w:val="000000"/>
        </w:rPr>
        <w:t xml:space="preserve">ction. The 15% cap includes the aggregated amount of eligible administrative expenditures incurred by the Beneficiary and any third-party contractor(s). </w:t>
      </w:r>
    </w:p>
    <w:p w14:paraId="11AE5D29" w14:textId="77777777" w:rsidR="00850344" w:rsidRDefault="00850344" w:rsidP="00D70902">
      <w:pPr>
        <w:pStyle w:val="Default"/>
        <w:numPr>
          <w:ilvl w:val="0"/>
          <w:numId w:val="17"/>
        </w:numPr>
        <w:ind w:left="360" w:hanging="360"/>
        <w:rPr>
          <w:rFonts w:asciiTheme="minorHAnsi" w:hAnsiTheme="minorHAnsi" w:cstheme="minorHAnsi"/>
        </w:rPr>
      </w:pPr>
      <w:r w:rsidRPr="00850344">
        <w:rPr>
          <w:rFonts w:asciiTheme="minorHAnsi" w:hAnsiTheme="minorHAnsi" w:cstheme="minorHAnsi"/>
        </w:rPr>
        <w:t xml:space="preserve">Personnel including costs of employee salaries and wages, but not consultants. </w:t>
      </w:r>
    </w:p>
    <w:p w14:paraId="6938AE08" w14:textId="77777777" w:rsidR="00850344" w:rsidRPr="00850344" w:rsidRDefault="00850344" w:rsidP="00850344">
      <w:pPr>
        <w:pStyle w:val="Default"/>
        <w:ind w:left="360"/>
        <w:rPr>
          <w:rFonts w:asciiTheme="minorHAnsi" w:hAnsiTheme="minorHAnsi" w:cstheme="minorHAnsi"/>
        </w:rPr>
      </w:pPr>
    </w:p>
    <w:p w14:paraId="3E795554" w14:textId="77777777" w:rsidR="00850344" w:rsidRDefault="00850344" w:rsidP="00850344">
      <w:pPr>
        <w:pStyle w:val="Default"/>
        <w:numPr>
          <w:ilvl w:val="0"/>
          <w:numId w:val="17"/>
        </w:numPr>
        <w:ind w:left="360" w:hanging="360"/>
        <w:rPr>
          <w:rFonts w:asciiTheme="minorHAnsi" w:hAnsiTheme="minorHAnsi" w:cstheme="minorHAnsi"/>
        </w:rPr>
      </w:pPr>
      <w:r w:rsidRPr="00850344">
        <w:rPr>
          <w:rFonts w:asciiTheme="minorHAnsi" w:hAnsiTheme="minorHAnsi" w:cstheme="minorHAnsi"/>
        </w:rPr>
        <w:t xml:space="preserve">Fringe </w:t>
      </w:r>
      <w:r>
        <w:rPr>
          <w:rFonts w:asciiTheme="minorHAnsi" w:hAnsiTheme="minorHAnsi" w:cstheme="minorHAnsi"/>
        </w:rPr>
        <w:t>b</w:t>
      </w:r>
      <w:r w:rsidRPr="00850344">
        <w:rPr>
          <w:rFonts w:asciiTheme="minorHAnsi" w:hAnsiTheme="minorHAnsi" w:cstheme="minorHAnsi"/>
        </w:rPr>
        <w:t xml:space="preserve">enefits including costs of employee fringe benefits such as health insurance, FICA, retirement, life insurance, and payroll taxes. </w:t>
      </w:r>
    </w:p>
    <w:p w14:paraId="4FCB4AFC" w14:textId="77777777" w:rsidR="00850344" w:rsidRPr="00850344" w:rsidRDefault="00850344" w:rsidP="00850344">
      <w:pPr>
        <w:pStyle w:val="Default"/>
        <w:ind w:left="360"/>
        <w:rPr>
          <w:rFonts w:asciiTheme="minorHAnsi" w:hAnsiTheme="minorHAnsi" w:cstheme="minorHAnsi"/>
        </w:rPr>
      </w:pPr>
    </w:p>
    <w:p w14:paraId="45088CB9" w14:textId="77777777" w:rsidR="00850344" w:rsidRDefault="00850344" w:rsidP="00850344">
      <w:pPr>
        <w:pStyle w:val="Default"/>
        <w:numPr>
          <w:ilvl w:val="0"/>
          <w:numId w:val="17"/>
        </w:numPr>
        <w:ind w:left="360" w:hanging="360"/>
        <w:rPr>
          <w:rFonts w:asciiTheme="minorHAnsi" w:hAnsiTheme="minorHAnsi" w:cstheme="minorHAnsi"/>
        </w:rPr>
      </w:pPr>
      <w:r w:rsidRPr="00850344">
        <w:rPr>
          <w:rFonts w:asciiTheme="minorHAnsi" w:hAnsiTheme="minorHAnsi" w:cstheme="minorHAnsi"/>
        </w:rPr>
        <w:t xml:space="preserve">Travel including costs of </w:t>
      </w:r>
      <w:r>
        <w:rPr>
          <w:rFonts w:asciiTheme="minorHAnsi" w:hAnsiTheme="minorHAnsi" w:cstheme="minorHAnsi"/>
        </w:rPr>
        <w:t>m</w:t>
      </w:r>
      <w:r w:rsidRPr="00850344">
        <w:rPr>
          <w:rFonts w:asciiTheme="minorHAnsi" w:hAnsiTheme="minorHAnsi" w:cstheme="minorHAnsi"/>
        </w:rPr>
        <w:t xml:space="preserve">itigation </w:t>
      </w:r>
      <w:r>
        <w:rPr>
          <w:rFonts w:asciiTheme="minorHAnsi" w:hAnsiTheme="minorHAnsi" w:cstheme="minorHAnsi"/>
        </w:rPr>
        <w:t>a</w:t>
      </w:r>
      <w:r w:rsidRPr="00850344">
        <w:rPr>
          <w:rFonts w:asciiTheme="minorHAnsi" w:hAnsiTheme="minorHAnsi" w:cstheme="minorHAnsi"/>
        </w:rPr>
        <w:t>ction-related travel by program staff, but not includ</w:t>
      </w:r>
      <w:r w:rsidR="00424C9D">
        <w:rPr>
          <w:rFonts w:asciiTheme="minorHAnsi" w:hAnsiTheme="minorHAnsi" w:cstheme="minorHAnsi"/>
        </w:rPr>
        <w:t>ing</w:t>
      </w:r>
      <w:r w:rsidRPr="00850344">
        <w:rPr>
          <w:rFonts w:asciiTheme="minorHAnsi" w:hAnsiTheme="minorHAnsi" w:cstheme="minorHAnsi"/>
        </w:rPr>
        <w:t xml:space="preserve"> consultant travel. </w:t>
      </w:r>
    </w:p>
    <w:p w14:paraId="740B739D" w14:textId="77777777" w:rsidR="00850344" w:rsidRDefault="00850344" w:rsidP="00850344">
      <w:pPr>
        <w:pStyle w:val="Default"/>
        <w:ind w:left="360"/>
        <w:rPr>
          <w:rFonts w:asciiTheme="minorHAnsi" w:hAnsiTheme="minorHAnsi" w:cstheme="minorHAnsi"/>
        </w:rPr>
      </w:pPr>
    </w:p>
    <w:p w14:paraId="765F4924" w14:textId="77777777" w:rsidR="00850344" w:rsidRDefault="00850344" w:rsidP="00850344">
      <w:pPr>
        <w:pStyle w:val="Default"/>
        <w:numPr>
          <w:ilvl w:val="0"/>
          <w:numId w:val="17"/>
        </w:numPr>
        <w:ind w:left="360" w:hanging="360"/>
        <w:rPr>
          <w:rFonts w:asciiTheme="minorHAnsi" w:hAnsiTheme="minorHAnsi" w:cstheme="minorHAnsi"/>
        </w:rPr>
      </w:pPr>
      <w:r w:rsidRPr="00850344">
        <w:rPr>
          <w:rFonts w:asciiTheme="minorHAnsi" w:hAnsiTheme="minorHAnsi" w:cstheme="minorHAnsi"/>
        </w:rPr>
        <w:t xml:space="preserve">Supplies including tangible property purchased in support of the </w:t>
      </w:r>
      <w:r>
        <w:rPr>
          <w:rFonts w:asciiTheme="minorHAnsi" w:hAnsiTheme="minorHAnsi" w:cstheme="minorHAnsi"/>
        </w:rPr>
        <w:t>m</w:t>
      </w:r>
      <w:r w:rsidRPr="00850344">
        <w:rPr>
          <w:rFonts w:asciiTheme="minorHAnsi" w:hAnsiTheme="minorHAnsi" w:cstheme="minorHAnsi"/>
        </w:rPr>
        <w:t xml:space="preserve">itigation </w:t>
      </w:r>
      <w:r>
        <w:rPr>
          <w:rFonts w:asciiTheme="minorHAnsi" w:hAnsiTheme="minorHAnsi" w:cstheme="minorHAnsi"/>
        </w:rPr>
        <w:t>a</w:t>
      </w:r>
      <w:r w:rsidRPr="00850344">
        <w:rPr>
          <w:rFonts w:asciiTheme="minorHAnsi" w:hAnsiTheme="minorHAnsi" w:cstheme="minorHAnsi"/>
        </w:rPr>
        <w:t xml:space="preserve">ction that will be expensed on the Statement of Activities, such as educational publications, office supplies, etc. Identify general categories of supplies and their </w:t>
      </w:r>
      <w:r>
        <w:rPr>
          <w:rFonts w:asciiTheme="minorHAnsi" w:hAnsiTheme="minorHAnsi" w:cstheme="minorHAnsi"/>
        </w:rPr>
        <w:t>m</w:t>
      </w:r>
      <w:r w:rsidRPr="00850344">
        <w:rPr>
          <w:rFonts w:asciiTheme="minorHAnsi" w:hAnsiTheme="minorHAnsi" w:cstheme="minorHAnsi"/>
        </w:rPr>
        <w:t xml:space="preserve">itigation </w:t>
      </w:r>
      <w:r>
        <w:rPr>
          <w:rFonts w:asciiTheme="minorHAnsi" w:hAnsiTheme="minorHAnsi" w:cstheme="minorHAnsi"/>
        </w:rPr>
        <w:t>a</w:t>
      </w:r>
      <w:r w:rsidRPr="00850344">
        <w:rPr>
          <w:rFonts w:asciiTheme="minorHAnsi" w:hAnsiTheme="minorHAnsi" w:cstheme="minorHAnsi"/>
        </w:rPr>
        <w:t xml:space="preserve">ction costs. </w:t>
      </w:r>
    </w:p>
    <w:p w14:paraId="4085D4B4" w14:textId="77777777" w:rsidR="00850344" w:rsidRPr="00850344" w:rsidRDefault="00850344" w:rsidP="00850344">
      <w:pPr>
        <w:pStyle w:val="Default"/>
        <w:ind w:left="360"/>
        <w:rPr>
          <w:rFonts w:asciiTheme="minorHAnsi" w:hAnsiTheme="minorHAnsi" w:cstheme="minorHAnsi"/>
        </w:rPr>
      </w:pPr>
    </w:p>
    <w:p w14:paraId="693DC326" w14:textId="77777777" w:rsidR="00850344" w:rsidRDefault="00850344" w:rsidP="00850344">
      <w:pPr>
        <w:pStyle w:val="Default"/>
        <w:numPr>
          <w:ilvl w:val="0"/>
          <w:numId w:val="17"/>
        </w:numPr>
        <w:ind w:left="360" w:hanging="360"/>
        <w:rPr>
          <w:rFonts w:asciiTheme="minorHAnsi" w:hAnsiTheme="minorHAnsi" w:cstheme="minorHAnsi"/>
        </w:rPr>
      </w:pPr>
      <w:r w:rsidRPr="00850344">
        <w:rPr>
          <w:rFonts w:asciiTheme="minorHAnsi" w:hAnsiTheme="minorHAnsi" w:cstheme="minorHAnsi"/>
        </w:rPr>
        <w:t xml:space="preserve">Contractual including all contracted services and goods except for those charged under other categories such as supplies, construction, etc. Contracts for evaluation and consulting services and contracts with sub-recipient organizations are </w:t>
      </w:r>
      <w:r>
        <w:rPr>
          <w:rFonts w:asciiTheme="minorHAnsi" w:hAnsiTheme="minorHAnsi" w:cstheme="minorHAnsi"/>
        </w:rPr>
        <w:t>included.</w:t>
      </w:r>
    </w:p>
    <w:p w14:paraId="017466C5" w14:textId="77777777" w:rsidR="00850344" w:rsidRPr="00850344" w:rsidRDefault="00850344" w:rsidP="00850344">
      <w:pPr>
        <w:pStyle w:val="Default"/>
        <w:ind w:left="360"/>
        <w:rPr>
          <w:rFonts w:asciiTheme="minorHAnsi" w:hAnsiTheme="minorHAnsi" w:cstheme="minorHAnsi"/>
        </w:rPr>
      </w:pPr>
    </w:p>
    <w:p w14:paraId="69973E80" w14:textId="77777777" w:rsidR="00850344" w:rsidRDefault="00850344" w:rsidP="00850344">
      <w:pPr>
        <w:pStyle w:val="Default"/>
        <w:numPr>
          <w:ilvl w:val="0"/>
          <w:numId w:val="17"/>
        </w:numPr>
        <w:ind w:left="360" w:hanging="360"/>
        <w:rPr>
          <w:rFonts w:asciiTheme="minorHAnsi" w:hAnsiTheme="minorHAnsi" w:cstheme="minorHAnsi"/>
        </w:rPr>
      </w:pPr>
      <w:r w:rsidRPr="00850344">
        <w:rPr>
          <w:rFonts w:asciiTheme="minorHAnsi" w:hAnsiTheme="minorHAnsi" w:cstheme="minorHAnsi"/>
        </w:rPr>
        <w:t xml:space="preserve">Construction including costs associated with ordinary or normal rearrangement and alteration of facilities. </w:t>
      </w:r>
    </w:p>
    <w:p w14:paraId="6A459169" w14:textId="77777777" w:rsidR="00850344" w:rsidRPr="00850344" w:rsidRDefault="00850344" w:rsidP="00850344">
      <w:pPr>
        <w:pStyle w:val="Default"/>
        <w:ind w:left="360"/>
        <w:rPr>
          <w:rFonts w:asciiTheme="minorHAnsi" w:hAnsiTheme="minorHAnsi" w:cstheme="minorHAnsi"/>
        </w:rPr>
      </w:pPr>
    </w:p>
    <w:p w14:paraId="09E85771" w14:textId="77777777" w:rsidR="00850344" w:rsidRDefault="00850344" w:rsidP="00850344">
      <w:pPr>
        <w:pStyle w:val="Default"/>
        <w:numPr>
          <w:ilvl w:val="0"/>
          <w:numId w:val="17"/>
        </w:numPr>
        <w:ind w:left="360" w:hanging="360"/>
        <w:rPr>
          <w:rFonts w:asciiTheme="minorHAnsi" w:hAnsiTheme="minorHAnsi" w:cstheme="minorHAnsi"/>
        </w:rPr>
      </w:pPr>
      <w:r w:rsidRPr="00850344">
        <w:rPr>
          <w:rFonts w:asciiTheme="minorHAnsi" w:hAnsiTheme="minorHAnsi" w:cstheme="minorHAnsi"/>
        </w:rPr>
        <w:t xml:space="preserve">Other costs including insurance, professional services, occupancy and equipment leases, printing and publication, training, indirect costs, and accounting. </w:t>
      </w:r>
    </w:p>
    <w:p w14:paraId="316F4BEA" w14:textId="77777777" w:rsidR="0067422F" w:rsidRDefault="0067422F" w:rsidP="0067422F">
      <w:pPr>
        <w:pStyle w:val="ListParagraph"/>
        <w:rPr>
          <w:rFonts w:cstheme="minorHAnsi"/>
        </w:rPr>
      </w:pPr>
    </w:p>
    <w:p w14:paraId="15C01CE3" w14:textId="77777777" w:rsidR="0067422F" w:rsidRDefault="0067422F" w:rsidP="0067422F">
      <w:pPr>
        <w:pStyle w:val="Default"/>
        <w:ind w:left="360"/>
        <w:rPr>
          <w:rFonts w:asciiTheme="minorHAnsi" w:hAnsiTheme="minorHAnsi" w:cstheme="minorHAnsi"/>
        </w:rPr>
      </w:pPr>
    </w:p>
    <w:p w14:paraId="0620F1E2" w14:textId="77777777" w:rsidR="009335D8" w:rsidRDefault="009335D8" w:rsidP="009335D8">
      <w:pPr>
        <w:rPr>
          <w:rFonts w:cstheme="minorHAnsi"/>
          <w:b/>
          <w:sz w:val="24"/>
          <w:szCs w:val="24"/>
          <w:u w:val="single"/>
        </w:rPr>
      </w:pPr>
      <w:r w:rsidRPr="00F31BAD">
        <w:rPr>
          <w:rFonts w:cstheme="minorHAnsi"/>
          <w:b/>
          <w:sz w:val="24"/>
          <w:szCs w:val="24"/>
          <w:u w:val="single"/>
        </w:rPr>
        <w:t>Project Selection</w:t>
      </w:r>
      <w:r>
        <w:rPr>
          <w:rFonts w:cstheme="minorHAnsi"/>
          <w:b/>
          <w:sz w:val="24"/>
          <w:szCs w:val="24"/>
          <w:u w:val="single"/>
        </w:rPr>
        <w:t xml:space="preserve"> and Prioritization </w:t>
      </w:r>
    </w:p>
    <w:p w14:paraId="38EC0E2B" w14:textId="77777777" w:rsidR="009335D8" w:rsidRDefault="00D91196" w:rsidP="009335D8">
      <w:pPr>
        <w:tabs>
          <w:tab w:val="left" w:pos="0"/>
          <w:tab w:val="left" w:pos="1440"/>
          <w:tab w:val="left" w:pos="2160"/>
          <w:tab w:val="left" w:pos="2880"/>
          <w:tab w:val="left" w:pos="3600"/>
          <w:tab w:val="left" w:pos="4320"/>
        </w:tabs>
        <w:autoSpaceDE w:val="0"/>
        <w:autoSpaceDN w:val="0"/>
        <w:adjustRightInd w:val="0"/>
        <w:rPr>
          <w:rFonts w:cstheme="minorHAnsi"/>
          <w:sz w:val="24"/>
          <w:szCs w:val="24"/>
        </w:rPr>
      </w:pPr>
      <w:r>
        <w:rPr>
          <w:rFonts w:cstheme="minorHAnsi"/>
          <w:sz w:val="24"/>
          <w:szCs w:val="24"/>
        </w:rPr>
        <w:t xml:space="preserve">There are no areas in </w:t>
      </w:r>
      <w:r w:rsidR="009335D8" w:rsidRPr="009335D8">
        <w:rPr>
          <w:rFonts w:cstheme="minorHAnsi"/>
          <w:sz w:val="24"/>
          <w:szCs w:val="24"/>
        </w:rPr>
        <w:t xml:space="preserve">North Dakota that have been designated </w:t>
      </w:r>
      <w:r w:rsidR="009335D8">
        <w:rPr>
          <w:rFonts w:cstheme="minorHAnsi"/>
          <w:sz w:val="24"/>
          <w:szCs w:val="24"/>
        </w:rPr>
        <w:t xml:space="preserve">as </w:t>
      </w:r>
      <w:r w:rsidR="009335D8" w:rsidRPr="009335D8">
        <w:rPr>
          <w:rFonts w:cstheme="minorHAnsi"/>
          <w:sz w:val="24"/>
          <w:szCs w:val="24"/>
        </w:rPr>
        <w:t xml:space="preserve">nonattainment for any </w:t>
      </w:r>
      <w:r w:rsidR="00177A78">
        <w:rPr>
          <w:rFonts w:cstheme="minorHAnsi"/>
          <w:sz w:val="24"/>
          <w:szCs w:val="24"/>
        </w:rPr>
        <w:t>S</w:t>
      </w:r>
      <w:r w:rsidR="009335D8" w:rsidRPr="009335D8">
        <w:rPr>
          <w:rFonts w:cstheme="minorHAnsi"/>
          <w:sz w:val="24"/>
          <w:szCs w:val="24"/>
        </w:rPr>
        <w:t xml:space="preserve">tate </w:t>
      </w:r>
      <w:r w:rsidR="00390508">
        <w:rPr>
          <w:rFonts w:cstheme="minorHAnsi"/>
          <w:sz w:val="24"/>
          <w:szCs w:val="24"/>
        </w:rPr>
        <w:t xml:space="preserve">or Federal </w:t>
      </w:r>
      <w:r w:rsidR="009335D8" w:rsidRPr="009335D8">
        <w:rPr>
          <w:rFonts w:cstheme="minorHAnsi"/>
          <w:sz w:val="24"/>
          <w:szCs w:val="24"/>
        </w:rPr>
        <w:t>ambient air quality standards.</w:t>
      </w:r>
      <w:r w:rsidR="009335D8">
        <w:rPr>
          <w:rFonts w:cstheme="minorHAnsi"/>
          <w:sz w:val="24"/>
          <w:szCs w:val="24"/>
        </w:rPr>
        <w:t xml:space="preserve"> </w:t>
      </w:r>
      <w:r w:rsidR="009335D8" w:rsidRPr="009335D8">
        <w:rPr>
          <w:rFonts w:cstheme="minorHAnsi"/>
          <w:sz w:val="24"/>
          <w:szCs w:val="24"/>
        </w:rPr>
        <w:t xml:space="preserve">North Dakota </w:t>
      </w:r>
      <w:r w:rsidR="004851CF">
        <w:rPr>
          <w:rFonts w:cstheme="minorHAnsi"/>
          <w:sz w:val="24"/>
          <w:szCs w:val="24"/>
        </w:rPr>
        <w:t xml:space="preserve">is </w:t>
      </w:r>
      <w:r w:rsidR="009335D8" w:rsidRPr="009335D8">
        <w:rPr>
          <w:rFonts w:cstheme="minorHAnsi"/>
          <w:sz w:val="24"/>
          <w:szCs w:val="24"/>
        </w:rPr>
        <w:t>generally not densely popu</w:t>
      </w:r>
      <w:r w:rsidR="009335D8">
        <w:rPr>
          <w:rFonts w:cstheme="minorHAnsi"/>
          <w:sz w:val="24"/>
          <w:szCs w:val="24"/>
        </w:rPr>
        <w:t xml:space="preserve">lated, and </w:t>
      </w:r>
      <w:r w:rsidR="009335D8">
        <w:rPr>
          <w:rFonts w:cstheme="minorHAnsi"/>
          <w:sz w:val="24"/>
          <w:szCs w:val="24"/>
        </w:rPr>
        <w:lastRenderedPageBreak/>
        <w:t>n</w:t>
      </w:r>
      <w:r w:rsidR="009335D8" w:rsidRPr="009335D8">
        <w:rPr>
          <w:rFonts w:cstheme="minorHAnsi"/>
          <w:sz w:val="24"/>
          <w:szCs w:val="24"/>
        </w:rPr>
        <w:t xml:space="preserve">o areas in </w:t>
      </w:r>
      <w:r w:rsidR="009335D8">
        <w:rPr>
          <w:rFonts w:cstheme="minorHAnsi"/>
          <w:sz w:val="24"/>
          <w:szCs w:val="24"/>
        </w:rPr>
        <w:t>the State</w:t>
      </w:r>
      <w:r w:rsidR="009335D8" w:rsidRPr="009335D8">
        <w:rPr>
          <w:rFonts w:cstheme="minorHAnsi"/>
          <w:sz w:val="24"/>
          <w:szCs w:val="24"/>
        </w:rPr>
        <w:t xml:space="preserve"> receive a disproportionate quantit</w:t>
      </w:r>
      <w:r w:rsidR="004851CF">
        <w:rPr>
          <w:rFonts w:cstheme="minorHAnsi"/>
          <w:sz w:val="24"/>
          <w:szCs w:val="24"/>
        </w:rPr>
        <w:t>y of air pollution.  Industry</w:t>
      </w:r>
      <w:r w:rsidR="009335D8">
        <w:rPr>
          <w:rFonts w:cstheme="minorHAnsi"/>
          <w:sz w:val="24"/>
          <w:szCs w:val="24"/>
        </w:rPr>
        <w:t xml:space="preserve">, agriculture </w:t>
      </w:r>
      <w:r w:rsidR="009335D8" w:rsidRPr="009335D8">
        <w:rPr>
          <w:rFonts w:cstheme="minorHAnsi"/>
          <w:sz w:val="24"/>
          <w:szCs w:val="24"/>
        </w:rPr>
        <w:t xml:space="preserve">and transportation related </w:t>
      </w:r>
      <w:r w:rsidR="004851CF">
        <w:rPr>
          <w:rFonts w:cstheme="minorHAnsi"/>
          <w:sz w:val="24"/>
          <w:szCs w:val="24"/>
        </w:rPr>
        <w:t xml:space="preserve">functions and </w:t>
      </w:r>
      <w:r w:rsidR="009335D8" w:rsidRPr="009335D8">
        <w:rPr>
          <w:rFonts w:cstheme="minorHAnsi"/>
          <w:sz w:val="24"/>
          <w:szCs w:val="24"/>
        </w:rPr>
        <w:t xml:space="preserve">facilities are spread throughout the </w:t>
      </w:r>
      <w:r w:rsidR="00177A78">
        <w:rPr>
          <w:rFonts w:cstheme="minorHAnsi"/>
          <w:sz w:val="24"/>
          <w:szCs w:val="24"/>
        </w:rPr>
        <w:t>S</w:t>
      </w:r>
      <w:r w:rsidR="009335D8" w:rsidRPr="009335D8">
        <w:rPr>
          <w:rFonts w:cstheme="minorHAnsi"/>
          <w:sz w:val="24"/>
          <w:szCs w:val="24"/>
        </w:rPr>
        <w:t xml:space="preserve">tate, but none </w:t>
      </w:r>
      <w:r w:rsidR="00BC43AB" w:rsidRPr="009335D8">
        <w:rPr>
          <w:rFonts w:cstheme="minorHAnsi"/>
          <w:sz w:val="24"/>
          <w:szCs w:val="24"/>
        </w:rPr>
        <w:t>contributes</w:t>
      </w:r>
      <w:r w:rsidR="009335D8" w:rsidRPr="009335D8">
        <w:rPr>
          <w:rFonts w:cstheme="minorHAnsi"/>
          <w:sz w:val="24"/>
          <w:szCs w:val="24"/>
        </w:rPr>
        <w:t xml:space="preserve"> to a disproportionate amount of pollution in any one area of the </w:t>
      </w:r>
      <w:r w:rsidR="00177A78">
        <w:rPr>
          <w:rFonts w:cstheme="minorHAnsi"/>
          <w:sz w:val="24"/>
          <w:szCs w:val="24"/>
        </w:rPr>
        <w:t>S</w:t>
      </w:r>
      <w:r w:rsidR="009335D8" w:rsidRPr="009335D8">
        <w:rPr>
          <w:rFonts w:cstheme="minorHAnsi"/>
          <w:sz w:val="24"/>
          <w:szCs w:val="24"/>
        </w:rPr>
        <w:t>tate.</w:t>
      </w:r>
    </w:p>
    <w:p w14:paraId="52E861C2" w14:textId="77777777" w:rsidR="002538F6" w:rsidRPr="00BF157A" w:rsidRDefault="002538F6" w:rsidP="00BF157A">
      <w:pPr>
        <w:pStyle w:val="ListParagraph"/>
        <w:numPr>
          <w:ilvl w:val="0"/>
          <w:numId w:val="24"/>
        </w:numPr>
        <w:tabs>
          <w:tab w:val="left" w:pos="0"/>
          <w:tab w:val="left" w:pos="1440"/>
          <w:tab w:val="left" w:pos="2160"/>
          <w:tab w:val="left" w:pos="2880"/>
          <w:tab w:val="left" w:pos="3600"/>
          <w:tab w:val="left" w:pos="4320"/>
        </w:tabs>
        <w:autoSpaceDE w:val="0"/>
        <w:autoSpaceDN w:val="0"/>
        <w:adjustRightInd w:val="0"/>
        <w:rPr>
          <w:rFonts w:cstheme="minorHAnsi"/>
          <w:sz w:val="24"/>
          <w:szCs w:val="24"/>
        </w:rPr>
      </w:pPr>
      <w:r w:rsidRPr="00BF157A">
        <w:rPr>
          <w:rFonts w:cstheme="minorHAnsi"/>
          <w:sz w:val="24"/>
          <w:szCs w:val="24"/>
        </w:rPr>
        <w:t>Ambient Data</w:t>
      </w:r>
    </w:p>
    <w:p w14:paraId="37FB3D06" w14:textId="77777777" w:rsidR="00AB3110" w:rsidRDefault="00AB3110" w:rsidP="009335D8">
      <w:pPr>
        <w:tabs>
          <w:tab w:val="left" w:pos="0"/>
          <w:tab w:val="left" w:pos="1440"/>
          <w:tab w:val="left" w:pos="2160"/>
          <w:tab w:val="left" w:pos="2880"/>
          <w:tab w:val="left" w:pos="3600"/>
          <w:tab w:val="left" w:pos="4320"/>
        </w:tabs>
        <w:autoSpaceDE w:val="0"/>
        <w:autoSpaceDN w:val="0"/>
        <w:adjustRightInd w:val="0"/>
        <w:rPr>
          <w:rFonts w:cstheme="minorHAnsi"/>
          <w:sz w:val="24"/>
          <w:szCs w:val="24"/>
        </w:rPr>
      </w:pPr>
      <w:r w:rsidRPr="00AB3110">
        <w:rPr>
          <w:rFonts w:cstheme="minorHAnsi"/>
          <w:sz w:val="24"/>
          <w:szCs w:val="24"/>
        </w:rPr>
        <w:t xml:space="preserve">The </w:t>
      </w:r>
      <w:r>
        <w:rPr>
          <w:rFonts w:cstheme="minorHAnsi"/>
          <w:sz w:val="24"/>
          <w:szCs w:val="24"/>
        </w:rPr>
        <w:t>N</w:t>
      </w:r>
      <w:r w:rsidR="00302CFA">
        <w:rPr>
          <w:rFonts w:cstheme="minorHAnsi"/>
          <w:sz w:val="24"/>
          <w:szCs w:val="24"/>
        </w:rPr>
        <w:t>DDEQ</w:t>
      </w:r>
      <w:r>
        <w:rPr>
          <w:rFonts w:cstheme="minorHAnsi"/>
          <w:sz w:val="24"/>
          <w:szCs w:val="24"/>
        </w:rPr>
        <w:t xml:space="preserve"> </w:t>
      </w:r>
      <w:r w:rsidRPr="00AB3110">
        <w:rPr>
          <w:rFonts w:cstheme="minorHAnsi"/>
          <w:sz w:val="24"/>
          <w:szCs w:val="24"/>
        </w:rPr>
        <w:t xml:space="preserve">operates an ambient air quality monitoring network to determine compliance with </w:t>
      </w:r>
      <w:r>
        <w:rPr>
          <w:rFonts w:cstheme="minorHAnsi"/>
          <w:sz w:val="24"/>
          <w:szCs w:val="24"/>
        </w:rPr>
        <w:t xml:space="preserve">the </w:t>
      </w:r>
      <w:r w:rsidRPr="00AB3110">
        <w:rPr>
          <w:rFonts w:cstheme="minorHAnsi"/>
          <w:sz w:val="24"/>
          <w:szCs w:val="24"/>
        </w:rPr>
        <w:t>National Ambient Air Quality Standards. The</w:t>
      </w:r>
      <w:r>
        <w:rPr>
          <w:rFonts w:cstheme="minorHAnsi"/>
          <w:sz w:val="24"/>
          <w:szCs w:val="24"/>
        </w:rPr>
        <w:t>se</w:t>
      </w:r>
      <w:r w:rsidRPr="00AB3110">
        <w:rPr>
          <w:rFonts w:cstheme="minorHAnsi"/>
          <w:sz w:val="24"/>
          <w:szCs w:val="24"/>
        </w:rPr>
        <w:t xml:space="preserve"> standards include maximum allowable </w:t>
      </w:r>
      <w:r w:rsidR="00766743">
        <w:rPr>
          <w:rFonts w:cstheme="minorHAnsi"/>
          <w:sz w:val="24"/>
          <w:szCs w:val="24"/>
        </w:rPr>
        <w:t xml:space="preserve">ambient </w:t>
      </w:r>
      <w:r w:rsidRPr="00AB3110">
        <w:rPr>
          <w:rFonts w:cstheme="minorHAnsi"/>
          <w:sz w:val="24"/>
          <w:szCs w:val="24"/>
        </w:rPr>
        <w:t xml:space="preserve">levels </w:t>
      </w:r>
      <w:r w:rsidR="00362D5D">
        <w:rPr>
          <w:rFonts w:cstheme="minorHAnsi"/>
          <w:sz w:val="24"/>
          <w:szCs w:val="24"/>
        </w:rPr>
        <w:t>for</w:t>
      </w:r>
      <w:r w:rsidRPr="00AB3110">
        <w:rPr>
          <w:rFonts w:cstheme="minorHAnsi"/>
          <w:sz w:val="24"/>
          <w:szCs w:val="24"/>
        </w:rPr>
        <w:t xml:space="preserve"> particulate matter, sulfur dioxide, nitrogen dioxide, </w:t>
      </w:r>
      <w:r w:rsidR="00766743">
        <w:rPr>
          <w:rFonts w:cstheme="minorHAnsi"/>
          <w:sz w:val="24"/>
          <w:szCs w:val="24"/>
        </w:rPr>
        <w:t xml:space="preserve">lead, </w:t>
      </w:r>
      <w:r w:rsidRPr="00AB3110">
        <w:rPr>
          <w:rFonts w:cstheme="minorHAnsi"/>
          <w:sz w:val="24"/>
          <w:szCs w:val="24"/>
        </w:rPr>
        <w:t xml:space="preserve">ozone, and carbon monoxide. </w:t>
      </w:r>
      <w:r>
        <w:rPr>
          <w:rFonts w:cstheme="minorHAnsi"/>
          <w:sz w:val="24"/>
          <w:szCs w:val="24"/>
        </w:rPr>
        <w:t>The map below</w:t>
      </w:r>
      <w:r w:rsidRPr="00AB3110">
        <w:rPr>
          <w:rFonts w:cstheme="minorHAnsi"/>
          <w:sz w:val="24"/>
          <w:szCs w:val="24"/>
        </w:rPr>
        <w:t xml:space="preserve"> shows the general locations </w:t>
      </w:r>
      <w:r>
        <w:rPr>
          <w:rFonts w:cstheme="minorHAnsi"/>
          <w:sz w:val="24"/>
          <w:szCs w:val="24"/>
        </w:rPr>
        <w:t>of the</w:t>
      </w:r>
      <w:r w:rsidRPr="00AB3110">
        <w:rPr>
          <w:rFonts w:cstheme="minorHAnsi"/>
          <w:sz w:val="24"/>
          <w:szCs w:val="24"/>
        </w:rPr>
        <w:t xml:space="preserve"> ambient monitoring sites </w:t>
      </w:r>
      <w:r>
        <w:rPr>
          <w:rFonts w:cstheme="minorHAnsi"/>
          <w:sz w:val="24"/>
          <w:szCs w:val="24"/>
        </w:rPr>
        <w:t>in</w:t>
      </w:r>
      <w:r w:rsidRPr="00AB3110">
        <w:rPr>
          <w:rFonts w:cstheme="minorHAnsi"/>
          <w:sz w:val="24"/>
          <w:szCs w:val="24"/>
        </w:rPr>
        <w:t xml:space="preserve"> </w:t>
      </w:r>
      <w:r>
        <w:rPr>
          <w:rFonts w:cstheme="minorHAnsi"/>
          <w:sz w:val="24"/>
          <w:szCs w:val="24"/>
        </w:rPr>
        <w:t>North</w:t>
      </w:r>
      <w:r w:rsidRPr="00AB3110">
        <w:rPr>
          <w:rFonts w:cstheme="minorHAnsi"/>
          <w:sz w:val="24"/>
          <w:szCs w:val="24"/>
        </w:rPr>
        <w:t xml:space="preserve"> Dakota.</w:t>
      </w:r>
    </w:p>
    <w:p w14:paraId="3C60D816" w14:textId="77777777" w:rsidR="007A5C1A" w:rsidRDefault="00AB3110" w:rsidP="009335D8">
      <w:pPr>
        <w:tabs>
          <w:tab w:val="left" w:pos="0"/>
          <w:tab w:val="left" w:pos="1440"/>
          <w:tab w:val="left" w:pos="2160"/>
          <w:tab w:val="left" w:pos="2880"/>
          <w:tab w:val="left" w:pos="3600"/>
          <w:tab w:val="left" w:pos="4320"/>
        </w:tabs>
        <w:autoSpaceDE w:val="0"/>
        <w:autoSpaceDN w:val="0"/>
        <w:adjustRightInd w:val="0"/>
        <w:rPr>
          <w:rFonts w:cstheme="minorHAnsi"/>
          <w:sz w:val="24"/>
          <w:szCs w:val="24"/>
        </w:rPr>
      </w:pPr>
      <w:r>
        <w:rPr>
          <w:rFonts w:ascii="Roboto" w:hAnsi="Roboto" w:cs="Helvetica"/>
          <w:noProof/>
          <w:color w:val="333333"/>
        </w:rPr>
        <w:drawing>
          <wp:inline distT="0" distB="0" distL="0" distR="0" wp14:anchorId="69ED5A04" wp14:editId="51A32B5C">
            <wp:extent cx="5629275" cy="3377565"/>
            <wp:effectExtent l="0" t="0" r="0" b="0"/>
            <wp:docPr id="2" name="Picture 2" descr="Sit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3377565"/>
                    </a:xfrm>
                    <a:prstGeom prst="rect">
                      <a:avLst/>
                    </a:prstGeom>
                    <a:noFill/>
                    <a:ln>
                      <a:noFill/>
                    </a:ln>
                  </pic:spPr>
                </pic:pic>
              </a:graphicData>
            </a:graphic>
          </wp:inline>
        </w:drawing>
      </w:r>
      <w:r w:rsidRPr="00AB3110">
        <w:rPr>
          <w:rFonts w:cstheme="minorHAnsi"/>
          <w:sz w:val="24"/>
          <w:szCs w:val="24"/>
        </w:rPr>
        <w:t xml:space="preserve">   </w:t>
      </w:r>
    </w:p>
    <w:p w14:paraId="6A4E93B7" w14:textId="77777777" w:rsidR="009169F6" w:rsidRPr="00836CFA" w:rsidRDefault="00970665" w:rsidP="009169F6">
      <w:pPr>
        <w:tabs>
          <w:tab w:val="left" w:pos="0"/>
          <w:tab w:val="left" w:pos="1440"/>
          <w:tab w:val="left" w:pos="2160"/>
          <w:tab w:val="left" w:pos="2880"/>
          <w:tab w:val="left" w:pos="3600"/>
          <w:tab w:val="left" w:pos="4320"/>
        </w:tabs>
        <w:autoSpaceDE w:val="0"/>
        <w:autoSpaceDN w:val="0"/>
        <w:adjustRightInd w:val="0"/>
        <w:rPr>
          <w:rFonts w:cstheme="minorHAnsi"/>
          <w:sz w:val="24"/>
          <w:szCs w:val="24"/>
        </w:rPr>
      </w:pPr>
      <w:r>
        <w:rPr>
          <w:rFonts w:cstheme="minorHAnsi"/>
          <w:sz w:val="24"/>
          <w:szCs w:val="24"/>
        </w:rPr>
        <w:t xml:space="preserve">The </w:t>
      </w:r>
      <w:r w:rsidR="00836CFA">
        <w:rPr>
          <w:rFonts w:cstheme="minorHAnsi"/>
          <w:sz w:val="24"/>
          <w:szCs w:val="24"/>
        </w:rPr>
        <w:t>goal of the VW project is reducing NO</w:t>
      </w:r>
      <w:r w:rsidR="00836CFA">
        <w:rPr>
          <w:rFonts w:cstheme="minorHAnsi"/>
          <w:sz w:val="24"/>
          <w:szCs w:val="24"/>
          <w:vertAlign w:val="subscript"/>
        </w:rPr>
        <w:t>x</w:t>
      </w:r>
      <w:r w:rsidR="00836CFA">
        <w:rPr>
          <w:rFonts w:cstheme="minorHAnsi"/>
          <w:sz w:val="24"/>
          <w:szCs w:val="24"/>
        </w:rPr>
        <w:t xml:space="preserve"> emissions and focusing those reductions on areas that are most impacted by the pollutant. </w:t>
      </w:r>
      <w:r w:rsidR="00836CFA" w:rsidRPr="00836CFA">
        <w:rPr>
          <w:rFonts w:cstheme="minorHAnsi"/>
          <w:sz w:val="24"/>
          <w:szCs w:val="24"/>
        </w:rPr>
        <w:t>As stated above, North Dakota is in compliance will all National Ambient Air Quality Standards.</w:t>
      </w:r>
      <w:r w:rsidR="00836CFA">
        <w:rPr>
          <w:rFonts w:cstheme="minorHAnsi"/>
          <w:sz w:val="24"/>
          <w:szCs w:val="24"/>
        </w:rPr>
        <w:t xml:space="preserve"> </w:t>
      </w:r>
      <w:r w:rsidR="009169F6" w:rsidRPr="00E179DC">
        <w:rPr>
          <w:rFonts w:cstheme="minorHAnsi"/>
          <w:sz w:val="24"/>
          <w:szCs w:val="24"/>
        </w:rPr>
        <w:t xml:space="preserve">Neither the </w:t>
      </w:r>
      <w:r w:rsidR="008B66E7">
        <w:rPr>
          <w:rFonts w:cstheme="minorHAnsi"/>
          <w:sz w:val="24"/>
          <w:szCs w:val="24"/>
        </w:rPr>
        <w:t>S</w:t>
      </w:r>
      <w:r w:rsidR="009169F6" w:rsidRPr="00E179DC">
        <w:rPr>
          <w:rFonts w:cstheme="minorHAnsi"/>
          <w:sz w:val="24"/>
          <w:szCs w:val="24"/>
        </w:rPr>
        <w:t xml:space="preserve">tate nor </w:t>
      </w:r>
      <w:r w:rsidR="008B66E7">
        <w:rPr>
          <w:rFonts w:cstheme="minorHAnsi"/>
          <w:sz w:val="24"/>
          <w:szCs w:val="24"/>
        </w:rPr>
        <w:t>F</w:t>
      </w:r>
      <w:r w:rsidR="009169F6" w:rsidRPr="00E179DC">
        <w:rPr>
          <w:rFonts w:cstheme="minorHAnsi"/>
          <w:sz w:val="24"/>
          <w:szCs w:val="24"/>
        </w:rPr>
        <w:t>ederal NO</w:t>
      </w:r>
      <w:r w:rsidR="009169F6" w:rsidRPr="00836CFA">
        <w:rPr>
          <w:rFonts w:cstheme="minorHAnsi"/>
          <w:sz w:val="24"/>
          <w:szCs w:val="24"/>
          <w:vertAlign w:val="subscript"/>
        </w:rPr>
        <w:t>2</w:t>
      </w:r>
      <w:r w:rsidR="009169F6" w:rsidRPr="00E179DC">
        <w:rPr>
          <w:rFonts w:cstheme="minorHAnsi"/>
          <w:sz w:val="24"/>
          <w:szCs w:val="24"/>
        </w:rPr>
        <w:t xml:space="preserve"> standards of 100 ppb (1-hour) or 53 ppb (annual) </w:t>
      </w:r>
      <w:r w:rsidR="00F91498">
        <w:rPr>
          <w:rFonts w:cstheme="minorHAnsi"/>
          <w:sz w:val="24"/>
          <w:szCs w:val="24"/>
        </w:rPr>
        <w:t>are</w:t>
      </w:r>
      <w:r w:rsidR="009169F6" w:rsidRPr="00E179DC">
        <w:rPr>
          <w:rFonts w:cstheme="minorHAnsi"/>
          <w:sz w:val="24"/>
          <w:szCs w:val="24"/>
        </w:rPr>
        <w:t xml:space="preserve"> exceeded at any of the </w:t>
      </w:r>
      <w:r w:rsidR="00836CFA">
        <w:rPr>
          <w:rFonts w:cstheme="minorHAnsi"/>
          <w:sz w:val="24"/>
          <w:szCs w:val="24"/>
        </w:rPr>
        <w:t xml:space="preserve">North Dakota </w:t>
      </w:r>
      <w:r w:rsidR="009169F6" w:rsidRPr="00E179DC">
        <w:rPr>
          <w:rFonts w:cstheme="minorHAnsi"/>
          <w:sz w:val="24"/>
          <w:szCs w:val="24"/>
        </w:rPr>
        <w:t xml:space="preserve">monitoring sites.  </w:t>
      </w:r>
      <w:r w:rsidR="002538F6">
        <w:rPr>
          <w:rFonts w:cstheme="minorHAnsi"/>
          <w:sz w:val="24"/>
          <w:szCs w:val="24"/>
        </w:rPr>
        <w:t>In 2016, t</w:t>
      </w:r>
      <w:r w:rsidR="009169F6" w:rsidRPr="00E179DC">
        <w:rPr>
          <w:rFonts w:cstheme="minorHAnsi"/>
          <w:sz w:val="24"/>
          <w:szCs w:val="24"/>
        </w:rPr>
        <w:t xml:space="preserve">he maximum concentrations were as follows: </w:t>
      </w:r>
      <w:r w:rsidR="00836CFA">
        <w:rPr>
          <w:rFonts w:cstheme="minorHAnsi"/>
          <w:sz w:val="24"/>
          <w:szCs w:val="24"/>
        </w:rPr>
        <w:t>t</w:t>
      </w:r>
      <w:r w:rsidR="009169F6" w:rsidRPr="00E179DC">
        <w:rPr>
          <w:rFonts w:cstheme="minorHAnsi"/>
          <w:sz w:val="24"/>
          <w:szCs w:val="24"/>
        </w:rPr>
        <w:t>hree</w:t>
      </w:r>
      <w:r w:rsidR="00836CFA">
        <w:rPr>
          <w:rFonts w:cstheme="minorHAnsi"/>
          <w:sz w:val="24"/>
          <w:szCs w:val="24"/>
        </w:rPr>
        <w:t>-</w:t>
      </w:r>
      <w:r w:rsidR="009169F6" w:rsidRPr="00E179DC">
        <w:rPr>
          <w:rFonts w:cstheme="minorHAnsi"/>
          <w:sz w:val="24"/>
          <w:szCs w:val="24"/>
        </w:rPr>
        <w:t>year average of the 98th percentile 1-hour average concentrations</w:t>
      </w:r>
      <w:r w:rsidR="00836CFA">
        <w:rPr>
          <w:rFonts w:cstheme="minorHAnsi"/>
          <w:sz w:val="24"/>
          <w:szCs w:val="24"/>
        </w:rPr>
        <w:t>:</w:t>
      </w:r>
      <w:r w:rsidR="009169F6" w:rsidRPr="00E179DC">
        <w:rPr>
          <w:rFonts w:cstheme="minorHAnsi"/>
          <w:sz w:val="24"/>
          <w:szCs w:val="24"/>
        </w:rPr>
        <w:t xml:space="preserve"> 33 ppb; annual</w:t>
      </w:r>
      <w:r w:rsidR="00390508">
        <w:rPr>
          <w:rFonts w:cstheme="minorHAnsi"/>
          <w:sz w:val="24"/>
          <w:szCs w:val="24"/>
        </w:rPr>
        <w:t xml:space="preserve"> average</w:t>
      </w:r>
      <w:r w:rsidR="00836CFA">
        <w:rPr>
          <w:rFonts w:cstheme="minorHAnsi"/>
          <w:sz w:val="24"/>
          <w:szCs w:val="24"/>
        </w:rPr>
        <w:t xml:space="preserve">: </w:t>
      </w:r>
      <w:r w:rsidR="009169F6" w:rsidRPr="00E179DC">
        <w:rPr>
          <w:rFonts w:cstheme="minorHAnsi"/>
          <w:sz w:val="24"/>
          <w:szCs w:val="24"/>
        </w:rPr>
        <w:t>4.91 ppb.</w:t>
      </w:r>
      <w:r w:rsidR="00836CFA">
        <w:rPr>
          <w:rFonts w:cstheme="minorHAnsi"/>
          <w:sz w:val="24"/>
          <w:szCs w:val="24"/>
        </w:rPr>
        <w:t xml:space="preserve"> The graphs below depict the 2016 NO</w:t>
      </w:r>
      <w:r w:rsidR="00836CFA">
        <w:rPr>
          <w:rFonts w:cstheme="minorHAnsi"/>
          <w:sz w:val="24"/>
          <w:szCs w:val="24"/>
          <w:vertAlign w:val="subscript"/>
        </w:rPr>
        <w:t xml:space="preserve">2 </w:t>
      </w:r>
      <w:r w:rsidR="00836CFA">
        <w:rPr>
          <w:rFonts w:cstheme="minorHAnsi"/>
          <w:sz w:val="24"/>
          <w:szCs w:val="24"/>
        </w:rPr>
        <w:t>ambient monitoring summary data for North Dakota.</w:t>
      </w:r>
    </w:p>
    <w:p w14:paraId="6385B782" w14:textId="77777777" w:rsidR="007833A3" w:rsidRDefault="007833A3" w:rsidP="009335D8">
      <w:pPr>
        <w:tabs>
          <w:tab w:val="left" w:pos="0"/>
          <w:tab w:val="left" w:pos="1440"/>
          <w:tab w:val="left" w:pos="2160"/>
          <w:tab w:val="left" w:pos="2880"/>
          <w:tab w:val="left" w:pos="3600"/>
          <w:tab w:val="left" w:pos="4320"/>
        </w:tabs>
        <w:autoSpaceDE w:val="0"/>
        <w:autoSpaceDN w:val="0"/>
        <w:adjustRightInd w:val="0"/>
        <w:rPr>
          <w:rFonts w:cstheme="minorHAnsi"/>
          <w:sz w:val="24"/>
          <w:szCs w:val="24"/>
        </w:rPr>
      </w:pPr>
      <w:r>
        <w:rPr>
          <w:noProof/>
        </w:rPr>
        <w:lastRenderedPageBreak/>
        <w:drawing>
          <wp:inline distT="0" distB="0" distL="0" distR="0" wp14:anchorId="7BC35570" wp14:editId="0FB1B4E8">
            <wp:extent cx="5019076" cy="27897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5897" cy="2799079"/>
                    </a:xfrm>
                    <a:prstGeom prst="rect">
                      <a:avLst/>
                    </a:prstGeom>
                    <a:noFill/>
                    <a:ln>
                      <a:noFill/>
                    </a:ln>
                  </pic:spPr>
                </pic:pic>
              </a:graphicData>
            </a:graphic>
          </wp:inline>
        </w:drawing>
      </w:r>
    </w:p>
    <w:p w14:paraId="1BDDE2E0" w14:textId="77777777" w:rsidR="007833A3" w:rsidRDefault="007833A3" w:rsidP="009335D8">
      <w:pPr>
        <w:tabs>
          <w:tab w:val="left" w:pos="0"/>
          <w:tab w:val="left" w:pos="1440"/>
          <w:tab w:val="left" w:pos="2160"/>
          <w:tab w:val="left" w:pos="2880"/>
          <w:tab w:val="left" w:pos="3600"/>
          <w:tab w:val="left" w:pos="4320"/>
        </w:tabs>
        <w:autoSpaceDE w:val="0"/>
        <w:autoSpaceDN w:val="0"/>
        <w:adjustRightInd w:val="0"/>
        <w:rPr>
          <w:rFonts w:cstheme="minorHAnsi"/>
          <w:sz w:val="24"/>
          <w:szCs w:val="24"/>
        </w:rPr>
      </w:pPr>
    </w:p>
    <w:p w14:paraId="2A556D63" w14:textId="77777777" w:rsidR="00E179DC" w:rsidRDefault="00E179DC" w:rsidP="009335D8">
      <w:pPr>
        <w:tabs>
          <w:tab w:val="left" w:pos="0"/>
          <w:tab w:val="left" w:pos="1440"/>
          <w:tab w:val="left" w:pos="2160"/>
          <w:tab w:val="left" w:pos="2880"/>
          <w:tab w:val="left" w:pos="3600"/>
          <w:tab w:val="left" w:pos="4320"/>
        </w:tabs>
        <w:autoSpaceDE w:val="0"/>
        <w:autoSpaceDN w:val="0"/>
        <w:adjustRightInd w:val="0"/>
        <w:rPr>
          <w:rFonts w:cstheme="minorHAnsi"/>
          <w:sz w:val="24"/>
          <w:szCs w:val="24"/>
        </w:rPr>
      </w:pPr>
      <w:r>
        <w:rPr>
          <w:noProof/>
        </w:rPr>
        <w:drawing>
          <wp:inline distT="0" distB="0" distL="0" distR="0" wp14:anchorId="2F75EEA4" wp14:editId="5A50D28F">
            <wp:extent cx="5034757" cy="2798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6758" cy="2832907"/>
                    </a:xfrm>
                    <a:prstGeom prst="rect">
                      <a:avLst/>
                    </a:prstGeom>
                    <a:noFill/>
                    <a:ln>
                      <a:noFill/>
                    </a:ln>
                  </pic:spPr>
                </pic:pic>
              </a:graphicData>
            </a:graphic>
          </wp:inline>
        </w:drawing>
      </w:r>
    </w:p>
    <w:p w14:paraId="2A5249C8" w14:textId="77777777" w:rsidR="002538F6" w:rsidRPr="00BF157A" w:rsidRDefault="002538F6" w:rsidP="00BF157A">
      <w:pPr>
        <w:pStyle w:val="ListParagraph"/>
        <w:numPr>
          <w:ilvl w:val="0"/>
          <w:numId w:val="24"/>
        </w:numPr>
        <w:tabs>
          <w:tab w:val="left" w:pos="0"/>
          <w:tab w:val="left" w:pos="1440"/>
          <w:tab w:val="left" w:pos="2160"/>
          <w:tab w:val="left" w:pos="2880"/>
          <w:tab w:val="left" w:pos="3600"/>
          <w:tab w:val="left" w:pos="4320"/>
        </w:tabs>
        <w:autoSpaceDE w:val="0"/>
        <w:autoSpaceDN w:val="0"/>
        <w:adjustRightInd w:val="0"/>
        <w:rPr>
          <w:rFonts w:cstheme="minorHAnsi"/>
          <w:sz w:val="24"/>
          <w:szCs w:val="24"/>
        </w:rPr>
      </w:pPr>
      <w:r w:rsidRPr="00BF157A">
        <w:rPr>
          <w:rFonts w:cstheme="minorHAnsi"/>
          <w:sz w:val="24"/>
          <w:szCs w:val="24"/>
        </w:rPr>
        <w:t>Vehicle Emissions Data</w:t>
      </w:r>
    </w:p>
    <w:p w14:paraId="31E536D4" w14:textId="77777777" w:rsidR="002538F6" w:rsidRDefault="002538F6" w:rsidP="009335D8">
      <w:pPr>
        <w:tabs>
          <w:tab w:val="left" w:pos="0"/>
          <w:tab w:val="left" w:pos="1440"/>
          <w:tab w:val="left" w:pos="2160"/>
          <w:tab w:val="left" w:pos="2880"/>
          <w:tab w:val="left" w:pos="3600"/>
          <w:tab w:val="left" w:pos="4320"/>
        </w:tabs>
        <w:autoSpaceDE w:val="0"/>
        <w:autoSpaceDN w:val="0"/>
        <w:adjustRightInd w:val="0"/>
        <w:rPr>
          <w:rFonts w:cstheme="minorHAnsi"/>
          <w:sz w:val="24"/>
          <w:szCs w:val="24"/>
        </w:rPr>
      </w:pPr>
      <w:r>
        <w:rPr>
          <w:rFonts w:cstheme="minorHAnsi"/>
          <w:sz w:val="24"/>
          <w:szCs w:val="24"/>
        </w:rPr>
        <w:t xml:space="preserve">North Dakota does not have a vehicle emissions testing program. Therefore, data </w:t>
      </w:r>
      <w:r w:rsidR="00EF242E">
        <w:rPr>
          <w:rFonts w:cstheme="minorHAnsi"/>
          <w:sz w:val="24"/>
          <w:szCs w:val="24"/>
        </w:rPr>
        <w:t>that could potentiall</w:t>
      </w:r>
      <w:r w:rsidR="00386906">
        <w:rPr>
          <w:rFonts w:cstheme="minorHAnsi"/>
          <w:sz w:val="24"/>
          <w:szCs w:val="24"/>
        </w:rPr>
        <w:t>y</w:t>
      </w:r>
      <w:r w:rsidR="00EF242E">
        <w:rPr>
          <w:rFonts w:cstheme="minorHAnsi"/>
          <w:sz w:val="24"/>
          <w:szCs w:val="24"/>
        </w:rPr>
        <w:t xml:space="preserve"> be used to focus on specific locations </w:t>
      </w:r>
      <w:r w:rsidR="00386906">
        <w:rPr>
          <w:rFonts w:cstheme="minorHAnsi"/>
          <w:sz w:val="24"/>
          <w:szCs w:val="24"/>
        </w:rPr>
        <w:t>of higher</w:t>
      </w:r>
      <w:r w:rsidR="00EF242E">
        <w:rPr>
          <w:rFonts w:cstheme="minorHAnsi"/>
          <w:sz w:val="24"/>
          <w:szCs w:val="24"/>
        </w:rPr>
        <w:t xml:space="preserve"> </w:t>
      </w:r>
      <w:r w:rsidR="00386906">
        <w:rPr>
          <w:rFonts w:cstheme="minorHAnsi"/>
          <w:sz w:val="24"/>
          <w:szCs w:val="24"/>
        </w:rPr>
        <w:t>NO</w:t>
      </w:r>
      <w:r w:rsidR="00386906" w:rsidRPr="00386906">
        <w:rPr>
          <w:rFonts w:cstheme="minorHAnsi"/>
          <w:sz w:val="24"/>
          <w:szCs w:val="24"/>
          <w:vertAlign w:val="subscript"/>
        </w:rPr>
        <w:t>x</w:t>
      </w:r>
      <w:r w:rsidR="00386906">
        <w:rPr>
          <w:rFonts w:cstheme="minorHAnsi"/>
          <w:sz w:val="24"/>
          <w:szCs w:val="24"/>
        </w:rPr>
        <w:t xml:space="preserve"> </w:t>
      </w:r>
      <w:r w:rsidR="00BC4A2E">
        <w:rPr>
          <w:rFonts w:cstheme="minorHAnsi"/>
          <w:sz w:val="24"/>
          <w:szCs w:val="24"/>
        </w:rPr>
        <w:t xml:space="preserve">emissions from this source </w:t>
      </w:r>
      <w:r>
        <w:rPr>
          <w:rFonts w:cstheme="minorHAnsi"/>
          <w:sz w:val="24"/>
          <w:szCs w:val="24"/>
        </w:rPr>
        <w:t>type is not available</w:t>
      </w:r>
      <w:r w:rsidR="00BC4A2E">
        <w:rPr>
          <w:rFonts w:cstheme="minorHAnsi"/>
          <w:sz w:val="24"/>
          <w:szCs w:val="24"/>
        </w:rPr>
        <w:t>.</w:t>
      </w:r>
      <w:r>
        <w:rPr>
          <w:rFonts w:cstheme="minorHAnsi"/>
          <w:sz w:val="24"/>
          <w:szCs w:val="24"/>
        </w:rPr>
        <w:t xml:space="preserve"> </w:t>
      </w:r>
    </w:p>
    <w:p w14:paraId="41752D32" w14:textId="77777777" w:rsidR="008B66E7" w:rsidRPr="00BF157A" w:rsidRDefault="008B66E7" w:rsidP="00BF157A">
      <w:pPr>
        <w:pStyle w:val="ListParagraph"/>
        <w:numPr>
          <w:ilvl w:val="0"/>
          <w:numId w:val="24"/>
        </w:numPr>
        <w:tabs>
          <w:tab w:val="left" w:pos="0"/>
          <w:tab w:val="left" w:pos="1440"/>
          <w:tab w:val="left" w:pos="2160"/>
          <w:tab w:val="left" w:pos="2880"/>
          <w:tab w:val="left" w:pos="3600"/>
          <w:tab w:val="left" w:pos="4320"/>
        </w:tabs>
        <w:autoSpaceDE w:val="0"/>
        <w:autoSpaceDN w:val="0"/>
        <w:adjustRightInd w:val="0"/>
        <w:rPr>
          <w:rFonts w:cstheme="minorHAnsi"/>
          <w:sz w:val="24"/>
          <w:szCs w:val="24"/>
        </w:rPr>
      </w:pPr>
      <w:r w:rsidRPr="00BF157A">
        <w:rPr>
          <w:rFonts w:cstheme="minorHAnsi"/>
          <w:sz w:val="24"/>
          <w:szCs w:val="24"/>
        </w:rPr>
        <w:t>Conclusion</w:t>
      </w:r>
    </w:p>
    <w:p w14:paraId="4753AA42" w14:textId="77777777" w:rsidR="005D3800" w:rsidRDefault="00BC4A2E" w:rsidP="009335D8">
      <w:pPr>
        <w:tabs>
          <w:tab w:val="left" w:pos="0"/>
          <w:tab w:val="left" w:pos="1440"/>
          <w:tab w:val="left" w:pos="2160"/>
          <w:tab w:val="left" w:pos="2880"/>
          <w:tab w:val="left" w:pos="3600"/>
          <w:tab w:val="left" w:pos="4320"/>
        </w:tabs>
        <w:autoSpaceDE w:val="0"/>
        <w:autoSpaceDN w:val="0"/>
        <w:adjustRightInd w:val="0"/>
        <w:rPr>
          <w:rFonts w:cstheme="minorHAnsi"/>
          <w:sz w:val="24"/>
          <w:szCs w:val="24"/>
        </w:rPr>
      </w:pPr>
      <w:r>
        <w:rPr>
          <w:rFonts w:cstheme="minorHAnsi"/>
          <w:sz w:val="24"/>
          <w:szCs w:val="24"/>
        </w:rPr>
        <w:t xml:space="preserve">Since North Dakota is in compliance with the </w:t>
      </w:r>
      <w:r w:rsidRPr="00BC4A2E">
        <w:rPr>
          <w:rFonts w:cstheme="minorHAnsi"/>
          <w:sz w:val="24"/>
          <w:szCs w:val="24"/>
        </w:rPr>
        <w:t xml:space="preserve">National Ambient Air Quality Standards </w:t>
      </w:r>
      <w:r>
        <w:rPr>
          <w:rFonts w:cstheme="minorHAnsi"/>
          <w:sz w:val="24"/>
          <w:szCs w:val="24"/>
        </w:rPr>
        <w:t>for NO</w:t>
      </w:r>
      <w:r>
        <w:rPr>
          <w:rFonts w:cstheme="minorHAnsi"/>
          <w:sz w:val="24"/>
          <w:szCs w:val="24"/>
          <w:vertAlign w:val="subscript"/>
        </w:rPr>
        <w:t xml:space="preserve">2 </w:t>
      </w:r>
      <w:r>
        <w:rPr>
          <w:rFonts w:cstheme="minorHAnsi"/>
          <w:sz w:val="24"/>
          <w:szCs w:val="24"/>
        </w:rPr>
        <w:t>(</w:t>
      </w:r>
      <w:r w:rsidR="00362D5D">
        <w:rPr>
          <w:rFonts w:cstheme="minorHAnsi"/>
          <w:sz w:val="24"/>
          <w:szCs w:val="24"/>
        </w:rPr>
        <w:t xml:space="preserve">North Dakota </w:t>
      </w:r>
      <w:r w:rsidR="008B66E7">
        <w:rPr>
          <w:rFonts w:cstheme="minorHAnsi"/>
          <w:sz w:val="24"/>
          <w:szCs w:val="24"/>
        </w:rPr>
        <w:t>levels</w:t>
      </w:r>
      <w:r w:rsidR="00F549DE">
        <w:rPr>
          <w:rFonts w:cstheme="minorHAnsi"/>
          <w:sz w:val="24"/>
          <w:szCs w:val="24"/>
        </w:rPr>
        <w:t xml:space="preserve"> are </w:t>
      </w:r>
      <w:r>
        <w:rPr>
          <w:rFonts w:cstheme="minorHAnsi"/>
          <w:sz w:val="24"/>
          <w:szCs w:val="24"/>
        </w:rPr>
        <w:t>less than half the allowable standards)</w:t>
      </w:r>
      <w:r w:rsidR="008B66E7">
        <w:rPr>
          <w:rFonts w:cstheme="minorHAnsi"/>
          <w:sz w:val="24"/>
          <w:szCs w:val="24"/>
        </w:rPr>
        <w:t xml:space="preserve">, and a vehicle emissions testing </w:t>
      </w:r>
      <w:r w:rsidR="008B66E7">
        <w:rPr>
          <w:rFonts w:cstheme="minorHAnsi"/>
          <w:sz w:val="24"/>
          <w:szCs w:val="24"/>
        </w:rPr>
        <w:lastRenderedPageBreak/>
        <w:t>program doesn’t exist to provide additional data, it may be concluded that</w:t>
      </w:r>
      <w:r w:rsidR="00931ECB">
        <w:rPr>
          <w:rFonts w:cstheme="minorHAnsi"/>
          <w:sz w:val="24"/>
          <w:szCs w:val="24"/>
        </w:rPr>
        <w:t xml:space="preserve"> no areas of North Dakota receive a disproportionate amount of</w:t>
      </w:r>
      <w:r w:rsidR="008B66E7">
        <w:rPr>
          <w:rFonts w:cstheme="minorHAnsi"/>
          <w:sz w:val="24"/>
          <w:szCs w:val="24"/>
        </w:rPr>
        <w:t xml:space="preserve"> </w:t>
      </w:r>
      <w:r w:rsidR="00931ECB">
        <w:rPr>
          <w:rFonts w:cstheme="minorHAnsi"/>
          <w:sz w:val="24"/>
          <w:szCs w:val="24"/>
        </w:rPr>
        <w:t>air pollution</w:t>
      </w:r>
      <w:r w:rsidR="008B66E7">
        <w:rPr>
          <w:rFonts w:cstheme="minorHAnsi"/>
          <w:sz w:val="24"/>
          <w:szCs w:val="24"/>
        </w:rPr>
        <w:t xml:space="preserve">. </w:t>
      </w:r>
      <w:r w:rsidR="00944301">
        <w:rPr>
          <w:rFonts w:cstheme="minorHAnsi"/>
          <w:sz w:val="24"/>
          <w:szCs w:val="24"/>
        </w:rPr>
        <w:t xml:space="preserve">Since </w:t>
      </w:r>
      <w:r w:rsidR="00931ECB">
        <w:rPr>
          <w:rFonts w:cstheme="minorHAnsi"/>
          <w:sz w:val="24"/>
          <w:szCs w:val="24"/>
        </w:rPr>
        <w:t xml:space="preserve">a wide range of </w:t>
      </w:r>
      <w:r w:rsidR="00177A78">
        <w:rPr>
          <w:rFonts w:cstheme="minorHAnsi"/>
          <w:sz w:val="24"/>
          <w:szCs w:val="24"/>
        </w:rPr>
        <w:t xml:space="preserve">eligible </w:t>
      </w:r>
      <w:r w:rsidR="004851CF">
        <w:rPr>
          <w:rFonts w:cstheme="minorHAnsi"/>
          <w:sz w:val="24"/>
          <w:szCs w:val="24"/>
        </w:rPr>
        <w:t xml:space="preserve">mitigation </w:t>
      </w:r>
      <w:r w:rsidR="00931ECB">
        <w:rPr>
          <w:rFonts w:cstheme="minorHAnsi"/>
          <w:sz w:val="24"/>
          <w:szCs w:val="24"/>
        </w:rPr>
        <w:t xml:space="preserve">projects are possible under this settlement, </w:t>
      </w:r>
      <w:r w:rsidR="008B66E7">
        <w:rPr>
          <w:rFonts w:cstheme="minorHAnsi"/>
          <w:sz w:val="24"/>
          <w:szCs w:val="24"/>
        </w:rPr>
        <w:t xml:space="preserve">and no data appears to direct the funds to be used in specific locations in the state, </w:t>
      </w:r>
      <w:r w:rsidR="00931ECB">
        <w:rPr>
          <w:rFonts w:cstheme="minorHAnsi"/>
          <w:sz w:val="24"/>
          <w:szCs w:val="24"/>
        </w:rPr>
        <w:t>the N</w:t>
      </w:r>
      <w:r w:rsidR="003A3798">
        <w:rPr>
          <w:rFonts w:cstheme="minorHAnsi"/>
          <w:sz w:val="24"/>
          <w:szCs w:val="24"/>
        </w:rPr>
        <w:t>DDEQ</w:t>
      </w:r>
      <w:r w:rsidR="00931ECB">
        <w:rPr>
          <w:rFonts w:cstheme="minorHAnsi"/>
          <w:sz w:val="24"/>
          <w:szCs w:val="24"/>
        </w:rPr>
        <w:t xml:space="preserve"> is currently unable to site </w:t>
      </w:r>
      <w:r w:rsidR="009169F6">
        <w:rPr>
          <w:rFonts w:cstheme="minorHAnsi"/>
          <w:sz w:val="24"/>
          <w:szCs w:val="24"/>
        </w:rPr>
        <w:t xml:space="preserve">locations, or specific </w:t>
      </w:r>
      <w:r w:rsidR="00931ECB">
        <w:rPr>
          <w:rFonts w:cstheme="minorHAnsi"/>
          <w:sz w:val="24"/>
          <w:szCs w:val="24"/>
        </w:rPr>
        <w:t>percentage</w:t>
      </w:r>
      <w:r w:rsidR="004851CF">
        <w:rPr>
          <w:rFonts w:cstheme="minorHAnsi"/>
          <w:sz w:val="24"/>
          <w:szCs w:val="24"/>
        </w:rPr>
        <w:t>s</w:t>
      </w:r>
      <w:r w:rsidR="00931ECB">
        <w:rPr>
          <w:rFonts w:cstheme="minorHAnsi"/>
          <w:sz w:val="24"/>
          <w:szCs w:val="24"/>
        </w:rPr>
        <w:t xml:space="preserve"> of funding that each eligible mitigation action category will be allotted. </w:t>
      </w:r>
    </w:p>
    <w:p w14:paraId="6FB790AC" w14:textId="2F69397B" w:rsidR="009335D8" w:rsidRDefault="001A2003" w:rsidP="009335D8">
      <w:pPr>
        <w:rPr>
          <w:rFonts w:cstheme="minorHAnsi"/>
          <w:sz w:val="24"/>
          <w:szCs w:val="24"/>
        </w:rPr>
      </w:pPr>
      <w:r>
        <w:rPr>
          <w:rFonts w:cstheme="minorHAnsi"/>
          <w:sz w:val="24"/>
          <w:szCs w:val="24"/>
        </w:rPr>
        <w:t xml:space="preserve">The </w:t>
      </w:r>
      <w:r w:rsidR="009335D8">
        <w:rPr>
          <w:rFonts w:cstheme="minorHAnsi"/>
          <w:sz w:val="24"/>
          <w:szCs w:val="24"/>
        </w:rPr>
        <w:t>N</w:t>
      </w:r>
      <w:r w:rsidR="001C7BD0">
        <w:rPr>
          <w:rFonts w:cstheme="minorHAnsi"/>
          <w:sz w:val="24"/>
          <w:szCs w:val="24"/>
        </w:rPr>
        <w:t>DDEQ</w:t>
      </w:r>
      <w:r>
        <w:rPr>
          <w:rFonts w:cstheme="minorHAnsi"/>
          <w:sz w:val="24"/>
          <w:szCs w:val="24"/>
        </w:rPr>
        <w:t xml:space="preserve"> </w:t>
      </w:r>
      <w:r w:rsidR="009335D8">
        <w:rPr>
          <w:rFonts w:cstheme="minorHAnsi"/>
          <w:sz w:val="24"/>
          <w:szCs w:val="24"/>
        </w:rPr>
        <w:t>utilize</w:t>
      </w:r>
      <w:r>
        <w:rPr>
          <w:rFonts w:cstheme="minorHAnsi"/>
          <w:sz w:val="24"/>
          <w:szCs w:val="24"/>
        </w:rPr>
        <w:t>s</w:t>
      </w:r>
      <w:r w:rsidR="009335D8">
        <w:rPr>
          <w:rFonts w:cstheme="minorHAnsi"/>
          <w:sz w:val="24"/>
          <w:szCs w:val="24"/>
        </w:rPr>
        <w:t xml:space="preserve"> a competitive </w:t>
      </w:r>
      <w:r w:rsidR="00FE73BF">
        <w:rPr>
          <w:rFonts w:cstheme="minorHAnsi"/>
          <w:sz w:val="24"/>
          <w:szCs w:val="24"/>
        </w:rPr>
        <w:t xml:space="preserve">approach in selecting projects to be funded. </w:t>
      </w:r>
      <w:r>
        <w:rPr>
          <w:rFonts w:cstheme="minorHAnsi"/>
          <w:sz w:val="24"/>
          <w:szCs w:val="24"/>
        </w:rPr>
        <w:t>T</w:t>
      </w:r>
      <w:r w:rsidR="00FE73BF">
        <w:rPr>
          <w:rFonts w:cstheme="minorHAnsi"/>
          <w:sz w:val="24"/>
          <w:szCs w:val="24"/>
        </w:rPr>
        <w:t>he N</w:t>
      </w:r>
      <w:r w:rsidR="001C7BD0">
        <w:rPr>
          <w:rFonts w:cstheme="minorHAnsi"/>
          <w:sz w:val="24"/>
          <w:szCs w:val="24"/>
        </w:rPr>
        <w:t>DDEQ</w:t>
      </w:r>
      <w:r w:rsidR="00FE73BF">
        <w:rPr>
          <w:rFonts w:cstheme="minorHAnsi"/>
          <w:sz w:val="24"/>
          <w:szCs w:val="24"/>
        </w:rPr>
        <w:t xml:space="preserve"> solicit</w:t>
      </w:r>
      <w:r>
        <w:rPr>
          <w:rFonts w:cstheme="minorHAnsi"/>
          <w:sz w:val="24"/>
          <w:szCs w:val="24"/>
        </w:rPr>
        <w:t>s</w:t>
      </w:r>
      <w:r w:rsidR="00FE73BF">
        <w:rPr>
          <w:rFonts w:cstheme="minorHAnsi"/>
          <w:sz w:val="24"/>
          <w:szCs w:val="24"/>
        </w:rPr>
        <w:t xml:space="preserve"> </w:t>
      </w:r>
      <w:r w:rsidR="00177A78">
        <w:rPr>
          <w:rFonts w:cstheme="minorHAnsi"/>
          <w:sz w:val="24"/>
          <w:szCs w:val="24"/>
        </w:rPr>
        <w:t xml:space="preserve">project </w:t>
      </w:r>
      <w:r w:rsidR="00FE73BF">
        <w:rPr>
          <w:rFonts w:cstheme="minorHAnsi"/>
          <w:sz w:val="24"/>
          <w:szCs w:val="24"/>
        </w:rPr>
        <w:t>proposals on an annual basis and formulate</w:t>
      </w:r>
      <w:r>
        <w:rPr>
          <w:rFonts w:cstheme="minorHAnsi"/>
          <w:sz w:val="24"/>
          <w:szCs w:val="24"/>
        </w:rPr>
        <w:t>s</w:t>
      </w:r>
      <w:r w:rsidR="00FE73BF">
        <w:rPr>
          <w:rFonts w:cstheme="minorHAnsi"/>
          <w:sz w:val="24"/>
          <w:szCs w:val="24"/>
        </w:rPr>
        <w:t xml:space="preserve"> a process to evaluate each proposal in terms of the goals and requirements of the </w:t>
      </w:r>
      <w:r w:rsidR="002643C7">
        <w:rPr>
          <w:rFonts w:cstheme="minorHAnsi"/>
          <w:sz w:val="24"/>
          <w:szCs w:val="24"/>
        </w:rPr>
        <w:t>settlement</w:t>
      </w:r>
      <w:r w:rsidR="004B7353">
        <w:rPr>
          <w:rFonts w:cstheme="minorHAnsi"/>
          <w:sz w:val="24"/>
          <w:szCs w:val="24"/>
        </w:rPr>
        <w:t>. The projects to be considered</w:t>
      </w:r>
      <w:r w:rsidR="00FE73BF">
        <w:rPr>
          <w:rFonts w:cstheme="minorHAnsi"/>
          <w:sz w:val="24"/>
          <w:szCs w:val="24"/>
        </w:rPr>
        <w:t xml:space="preserve"> must fall into one of the eligible mitigation action project categories</w:t>
      </w:r>
      <w:r w:rsidR="00E121D8">
        <w:rPr>
          <w:rFonts w:cstheme="minorHAnsi"/>
          <w:sz w:val="24"/>
          <w:szCs w:val="24"/>
        </w:rPr>
        <w:t xml:space="preserve"> and </w:t>
      </w:r>
      <w:r>
        <w:rPr>
          <w:rFonts w:cstheme="minorHAnsi"/>
          <w:sz w:val="24"/>
          <w:szCs w:val="24"/>
        </w:rPr>
        <w:t>are</w:t>
      </w:r>
      <w:r w:rsidR="004B7353">
        <w:rPr>
          <w:rFonts w:cstheme="minorHAnsi"/>
          <w:sz w:val="24"/>
          <w:szCs w:val="24"/>
        </w:rPr>
        <w:t xml:space="preserve"> evaluated based upon </w:t>
      </w:r>
      <w:r w:rsidR="0046217E">
        <w:rPr>
          <w:rFonts w:cstheme="minorHAnsi"/>
          <w:sz w:val="24"/>
          <w:szCs w:val="24"/>
        </w:rPr>
        <w:t xml:space="preserve">a </w:t>
      </w:r>
      <w:r w:rsidR="00CB2BB8">
        <w:rPr>
          <w:rFonts w:cstheme="minorHAnsi"/>
          <w:sz w:val="24"/>
          <w:szCs w:val="24"/>
        </w:rPr>
        <w:t xml:space="preserve">scoring and ranking </w:t>
      </w:r>
      <w:r w:rsidR="005D3800">
        <w:rPr>
          <w:rFonts w:cstheme="minorHAnsi"/>
          <w:sz w:val="24"/>
          <w:szCs w:val="24"/>
        </w:rPr>
        <w:t xml:space="preserve">system. </w:t>
      </w:r>
      <w:r w:rsidR="00CB2BB8">
        <w:rPr>
          <w:rFonts w:cstheme="minorHAnsi"/>
          <w:sz w:val="24"/>
          <w:szCs w:val="24"/>
        </w:rPr>
        <w:t>S</w:t>
      </w:r>
      <w:r w:rsidR="00612FE6">
        <w:rPr>
          <w:rFonts w:cstheme="minorHAnsi"/>
          <w:sz w:val="24"/>
          <w:szCs w:val="24"/>
        </w:rPr>
        <w:t>everal</w:t>
      </w:r>
      <w:r w:rsidR="00DE1C59">
        <w:rPr>
          <w:rFonts w:cstheme="minorHAnsi"/>
          <w:sz w:val="24"/>
          <w:szCs w:val="24"/>
        </w:rPr>
        <w:t xml:space="preserve"> </w:t>
      </w:r>
      <w:r w:rsidR="001C7BD0">
        <w:rPr>
          <w:rFonts w:cstheme="minorHAnsi"/>
          <w:sz w:val="24"/>
          <w:szCs w:val="24"/>
        </w:rPr>
        <w:t>NDDEQ</w:t>
      </w:r>
      <w:r w:rsidR="00DE1C59">
        <w:rPr>
          <w:rFonts w:cstheme="minorHAnsi"/>
          <w:sz w:val="24"/>
          <w:szCs w:val="24"/>
        </w:rPr>
        <w:t xml:space="preserve"> staff and/or additional designated personnel </w:t>
      </w:r>
      <w:r w:rsidR="00CB2BB8">
        <w:rPr>
          <w:rFonts w:cstheme="minorHAnsi"/>
          <w:sz w:val="24"/>
          <w:szCs w:val="24"/>
        </w:rPr>
        <w:t>are involved with</w:t>
      </w:r>
      <w:r w:rsidR="00DE1C59">
        <w:rPr>
          <w:rFonts w:cstheme="minorHAnsi"/>
          <w:sz w:val="24"/>
          <w:szCs w:val="24"/>
        </w:rPr>
        <w:t xml:space="preserve"> evaluating the proposals in a team manner. </w:t>
      </w:r>
    </w:p>
    <w:p w14:paraId="7036097F" w14:textId="77777777" w:rsidR="004B7353" w:rsidRDefault="004B7353" w:rsidP="009335D8">
      <w:pPr>
        <w:rPr>
          <w:rFonts w:cstheme="minorHAnsi"/>
          <w:sz w:val="24"/>
          <w:szCs w:val="24"/>
        </w:rPr>
      </w:pPr>
      <w:r>
        <w:rPr>
          <w:rFonts w:cstheme="minorHAnsi"/>
          <w:sz w:val="24"/>
          <w:szCs w:val="24"/>
        </w:rPr>
        <w:t xml:space="preserve">Funding priorities are subject to change based upon public input, new or revised air quality </w:t>
      </w:r>
      <w:r w:rsidR="00E121D8">
        <w:rPr>
          <w:rFonts w:cstheme="minorHAnsi"/>
          <w:sz w:val="24"/>
          <w:szCs w:val="24"/>
        </w:rPr>
        <w:t>i</w:t>
      </w:r>
      <w:r>
        <w:rPr>
          <w:rFonts w:cstheme="minorHAnsi"/>
          <w:sz w:val="24"/>
          <w:szCs w:val="24"/>
        </w:rPr>
        <w:t>nformation or designations, and other factors</w:t>
      </w:r>
      <w:r w:rsidR="00E121D8">
        <w:rPr>
          <w:rFonts w:cstheme="minorHAnsi"/>
          <w:sz w:val="24"/>
          <w:szCs w:val="24"/>
        </w:rPr>
        <w:t xml:space="preserve"> that may arise during the lifetime of the project</w:t>
      </w:r>
      <w:r>
        <w:rPr>
          <w:rFonts w:cstheme="minorHAnsi"/>
          <w:sz w:val="24"/>
          <w:szCs w:val="24"/>
        </w:rPr>
        <w:t xml:space="preserve">. </w:t>
      </w:r>
    </w:p>
    <w:p w14:paraId="64174672" w14:textId="77777777" w:rsidR="00177A78" w:rsidRDefault="00177A78" w:rsidP="009335D8">
      <w:pPr>
        <w:rPr>
          <w:rFonts w:cstheme="minorHAnsi"/>
          <w:sz w:val="24"/>
          <w:szCs w:val="24"/>
        </w:rPr>
      </w:pPr>
    </w:p>
    <w:p w14:paraId="6BF6603F" w14:textId="77777777" w:rsidR="00C0623B" w:rsidRDefault="004851CF" w:rsidP="009335D8">
      <w:pPr>
        <w:rPr>
          <w:rFonts w:cstheme="minorHAnsi"/>
          <w:b/>
          <w:sz w:val="24"/>
          <w:szCs w:val="24"/>
          <w:u w:val="single"/>
        </w:rPr>
      </w:pPr>
      <w:r>
        <w:rPr>
          <w:rFonts w:cstheme="minorHAnsi"/>
          <w:b/>
          <w:sz w:val="24"/>
          <w:szCs w:val="24"/>
          <w:u w:val="single"/>
        </w:rPr>
        <w:t xml:space="preserve">Measuring </w:t>
      </w:r>
      <w:r w:rsidR="00C0623B" w:rsidRPr="00C0623B">
        <w:rPr>
          <w:rFonts w:cstheme="minorHAnsi"/>
          <w:b/>
          <w:sz w:val="24"/>
          <w:szCs w:val="24"/>
          <w:u w:val="single"/>
        </w:rPr>
        <w:t>Emission Reductions</w:t>
      </w:r>
      <w:r>
        <w:rPr>
          <w:rFonts w:cstheme="minorHAnsi"/>
          <w:b/>
          <w:sz w:val="24"/>
          <w:szCs w:val="24"/>
          <w:u w:val="single"/>
        </w:rPr>
        <w:t xml:space="preserve"> and Environmental Benefits</w:t>
      </w:r>
    </w:p>
    <w:p w14:paraId="65D7531C" w14:textId="1492A96A" w:rsidR="00A66541" w:rsidRDefault="004851CF" w:rsidP="009335D8">
      <w:pPr>
        <w:rPr>
          <w:rFonts w:cstheme="minorHAnsi"/>
          <w:sz w:val="24"/>
          <w:szCs w:val="24"/>
        </w:rPr>
      </w:pPr>
      <w:r>
        <w:rPr>
          <w:rFonts w:cstheme="minorHAnsi"/>
          <w:sz w:val="24"/>
          <w:szCs w:val="24"/>
        </w:rPr>
        <w:t xml:space="preserve">The primary goal of the </w:t>
      </w:r>
      <w:r w:rsidR="00B3087C">
        <w:rPr>
          <w:rFonts w:cstheme="minorHAnsi"/>
          <w:sz w:val="24"/>
          <w:szCs w:val="24"/>
        </w:rPr>
        <w:t>environmental mitigation t</w:t>
      </w:r>
      <w:r>
        <w:rPr>
          <w:rFonts w:cstheme="minorHAnsi"/>
          <w:sz w:val="24"/>
          <w:szCs w:val="24"/>
        </w:rPr>
        <w:t>rust fund is to complete projects that reduce NO</w:t>
      </w:r>
      <w:r>
        <w:rPr>
          <w:rFonts w:cstheme="minorHAnsi"/>
          <w:sz w:val="24"/>
          <w:szCs w:val="24"/>
          <w:vertAlign w:val="subscript"/>
        </w:rPr>
        <w:t>x</w:t>
      </w:r>
      <w:r>
        <w:rPr>
          <w:rFonts w:cstheme="minorHAnsi"/>
          <w:sz w:val="24"/>
          <w:szCs w:val="24"/>
        </w:rPr>
        <w:t xml:space="preserve"> emissions. There are several emission calculators available that </w:t>
      </w:r>
      <w:r w:rsidR="00744567">
        <w:rPr>
          <w:rFonts w:cstheme="minorHAnsi"/>
          <w:sz w:val="24"/>
          <w:szCs w:val="24"/>
        </w:rPr>
        <w:t xml:space="preserve">can </w:t>
      </w:r>
      <w:r>
        <w:rPr>
          <w:rFonts w:cstheme="minorHAnsi"/>
          <w:sz w:val="24"/>
          <w:szCs w:val="24"/>
        </w:rPr>
        <w:t xml:space="preserve">calculate emission reductions in a variety of means for various </w:t>
      </w:r>
      <w:r w:rsidR="000A7950">
        <w:rPr>
          <w:rFonts w:cstheme="minorHAnsi"/>
          <w:sz w:val="24"/>
          <w:szCs w:val="24"/>
        </w:rPr>
        <w:t xml:space="preserve">types of </w:t>
      </w:r>
      <w:r w:rsidR="00A66541">
        <w:rPr>
          <w:rFonts w:cstheme="minorHAnsi"/>
          <w:sz w:val="24"/>
          <w:szCs w:val="24"/>
        </w:rPr>
        <w:t>projects. H</w:t>
      </w:r>
      <w:r>
        <w:rPr>
          <w:rFonts w:cstheme="minorHAnsi"/>
          <w:sz w:val="24"/>
          <w:szCs w:val="24"/>
        </w:rPr>
        <w:t xml:space="preserve">owever, the </w:t>
      </w:r>
      <w:r w:rsidR="001C7BD0">
        <w:rPr>
          <w:rFonts w:cstheme="minorHAnsi"/>
          <w:sz w:val="24"/>
          <w:szCs w:val="24"/>
        </w:rPr>
        <w:t>NDDEQ</w:t>
      </w:r>
      <w:r>
        <w:rPr>
          <w:rFonts w:cstheme="minorHAnsi"/>
          <w:sz w:val="24"/>
          <w:szCs w:val="24"/>
        </w:rPr>
        <w:t xml:space="preserve"> anticipates </w:t>
      </w:r>
      <w:r w:rsidR="00CB2BB8">
        <w:rPr>
          <w:rFonts w:cstheme="minorHAnsi"/>
          <w:sz w:val="24"/>
          <w:szCs w:val="24"/>
        </w:rPr>
        <w:t xml:space="preserve">continuing to </w:t>
      </w:r>
      <w:r>
        <w:rPr>
          <w:rFonts w:cstheme="minorHAnsi"/>
          <w:sz w:val="24"/>
          <w:szCs w:val="24"/>
        </w:rPr>
        <w:t>utiliz</w:t>
      </w:r>
      <w:r w:rsidR="00CB2BB8">
        <w:rPr>
          <w:rFonts w:cstheme="minorHAnsi"/>
          <w:sz w:val="24"/>
          <w:szCs w:val="24"/>
        </w:rPr>
        <w:t>e</w:t>
      </w:r>
      <w:r>
        <w:rPr>
          <w:rFonts w:cstheme="minorHAnsi"/>
          <w:sz w:val="24"/>
          <w:szCs w:val="24"/>
        </w:rPr>
        <w:t xml:space="preserve"> </w:t>
      </w:r>
      <w:r w:rsidR="00744567">
        <w:rPr>
          <w:rFonts w:cstheme="minorHAnsi"/>
          <w:sz w:val="24"/>
          <w:szCs w:val="24"/>
        </w:rPr>
        <w:t xml:space="preserve">the </w:t>
      </w:r>
      <w:r w:rsidR="00A66541">
        <w:rPr>
          <w:rFonts w:cstheme="minorHAnsi"/>
          <w:sz w:val="24"/>
          <w:szCs w:val="24"/>
        </w:rPr>
        <w:t xml:space="preserve">U.S. </w:t>
      </w:r>
      <w:r>
        <w:rPr>
          <w:rFonts w:cstheme="minorHAnsi"/>
          <w:sz w:val="24"/>
          <w:szCs w:val="24"/>
        </w:rPr>
        <w:t>EPA’s Diesel Emission Quantifier (DEQ)</w:t>
      </w:r>
      <w:r w:rsidR="007A13E2">
        <w:rPr>
          <w:rFonts w:cstheme="minorHAnsi"/>
          <w:sz w:val="24"/>
          <w:szCs w:val="24"/>
        </w:rPr>
        <w:t xml:space="preserve"> </w:t>
      </w:r>
      <w:r>
        <w:rPr>
          <w:rFonts w:cstheme="minorHAnsi"/>
          <w:sz w:val="24"/>
          <w:szCs w:val="24"/>
        </w:rPr>
        <w:t xml:space="preserve">for this project. </w:t>
      </w:r>
      <w:r w:rsidR="00A66541">
        <w:rPr>
          <w:rFonts w:cstheme="minorHAnsi"/>
          <w:sz w:val="24"/>
          <w:szCs w:val="24"/>
        </w:rPr>
        <w:t>The DEQ is currently utilized by the N</w:t>
      </w:r>
      <w:r w:rsidR="001C7BD0">
        <w:rPr>
          <w:rFonts w:cstheme="minorHAnsi"/>
          <w:sz w:val="24"/>
          <w:szCs w:val="24"/>
        </w:rPr>
        <w:t xml:space="preserve">DDEQ </w:t>
      </w:r>
      <w:r w:rsidR="00A66541">
        <w:rPr>
          <w:rFonts w:cstheme="minorHAnsi"/>
          <w:sz w:val="24"/>
          <w:szCs w:val="24"/>
        </w:rPr>
        <w:t>to compl</w:t>
      </w:r>
      <w:r w:rsidR="00B3087C">
        <w:rPr>
          <w:rFonts w:cstheme="minorHAnsi"/>
          <w:sz w:val="24"/>
          <w:szCs w:val="24"/>
        </w:rPr>
        <w:t>ete similar calculations for its</w:t>
      </w:r>
      <w:r w:rsidR="00A66541">
        <w:rPr>
          <w:rFonts w:cstheme="minorHAnsi"/>
          <w:sz w:val="24"/>
          <w:szCs w:val="24"/>
        </w:rPr>
        <w:t xml:space="preserve"> State Clean Diesel Grant (DERA).</w:t>
      </w:r>
      <w:r w:rsidR="00BC43AB">
        <w:rPr>
          <w:rFonts w:cstheme="minorHAnsi"/>
          <w:sz w:val="24"/>
          <w:szCs w:val="24"/>
        </w:rPr>
        <w:t xml:space="preserve"> The DEQ is easy</w:t>
      </w:r>
      <w:r w:rsidR="00744567">
        <w:rPr>
          <w:rFonts w:cstheme="minorHAnsi"/>
          <w:sz w:val="24"/>
          <w:szCs w:val="24"/>
        </w:rPr>
        <w:t xml:space="preserve"> to use and focuses on calculating emission reductions from the repower or replacement of medium and </w:t>
      </w:r>
      <w:r w:rsidR="00BC43AB">
        <w:rPr>
          <w:rFonts w:cstheme="minorHAnsi"/>
          <w:sz w:val="24"/>
          <w:szCs w:val="24"/>
        </w:rPr>
        <w:t>heavy-duty</w:t>
      </w:r>
      <w:r w:rsidR="00744567">
        <w:rPr>
          <w:rFonts w:cstheme="minorHAnsi"/>
          <w:sz w:val="24"/>
          <w:szCs w:val="24"/>
        </w:rPr>
        <w:t xml:space="preserve"> diesel engines.  </w:t>
      </w:r>
      <w:r w:rsidR="00A66541">
        <w:rPr>
          <w:rFonts w:cstheme="minorHAnsi"/>
          <w:sz w:val="24"/>
          <w:szCs w:val="24"/>
        </w:rPr>
        <w:t>In addition to NO</w:t>
      </w:r>
      <w:r w:rsidR="00A66541">
        <w:rPr>
          <w:rFonts w:cstheme="minorHAnsi"/>
          <w:sz w:val="24"/>
          <w:szCs w:val="24"/>
          <w:vertAlign w:val="subscript"/>
        </w:rPr>
        <w:t>x</w:t>
      </w:r>
      <w:r w:rsidR="00A66541">
        <w:rPr>
          <w:rFonts w:cstheme="minorHAnsi"/>
          <w:sz w:val="24"/>
          <w:szCs w:val="24"/>
        </w:rPr>
        <w:t xml:space="preserve"> reductions, </w:t>
      </w:r>
      <w:r w:rsidR="00612FE6">
        <w:rPr>
          <w:rFonts w:cstheme="minorHAnsi"/>
          <w:sz w:val="24"/>
          <w:szCs w:val="24"/>
        </w:rPr>
        <w:t>several</w:t>
      </w:r>
      <w:r w:rsidR="00A66541">
        <w:rPr>
          <w:rFonts w:cstheme="minorHAnsi"/>
          <w:sz w:val="24"/>
          <w:szCs w:val="24"/>
        </w:rPr>
        <w:t xml:space="preserve"> other pollutant</w:t>
      </w:r>
      <w:r w:rsidR="00580076">
        <w:rPr>
          <w:rFonts w:cstheme="minorHAnsi"/>
          <w:sz w:val="24"/>
          <w:szCs w:val="24"/>
        </w:rPr>
        <w:t xml:space="preserve"> reductions</w:t>
      </w:r>
      <w:r w:rsidR="00B3087C">
        <w:rPr>
          <w:rFonts w:cstheme="minorHAnsi"/>
          <w:sz w:val="24"/>
          <w:szCs w:val="24"/>
        </w:rPr>
        <w:t xml:space="preserve"> are expected </w:t>
      </w:r>
      <w:r w:rsidR="00AC49BF">
        <w:rPr>
          <w:rFonts w:cstheme="minorHAnsi"/>
          <w:sz w:val="24"/>
          <w:szCs w:val="24"/>
        </w:rPr>
        <w:t>following the completion of</w:t>
      </w:r>
      <w:r w:rsidR="00B3087C">
        <w:rPr>
          <w:rFonts w:cstheme="minorHAnsi"/>
          <w:sz w:val="24"/>
          <w:szCs w:val="24"/>
        </w:rPr>
        <w:t xml:space="preserve"> the eligible mitigation actions. These can also be </w:t>
      </w:r>
      <w:r w:rsidR="00C22C5F">
        <w:rPr>
          <w:rFonts w:cstheme="minorHAnsi"/>
          <w:sz w:val="24"/>
          <w:szCs w:val="24"/>
        </w:rPr>
        <w:t>quantified</w:t>
      </w:r>
      <w:r w:rsidR="00B3087C">
        <w:rPr>
          <w:rFonts w:cstheme="minorHAnsi"/>
          <w:sz w:val="24"/>
          <w:szCs w:val="24"/>
        </w:rPr>
        <w:t xml:space="preserve"> using the DEQ.</w:t>
      </w:r>
    </w:p>
    <w:p w14:paraId="109C4DB0" w14:textId="77777777" w:rsidR="00C0623B" w:rsidRDefault="00C0623B" w:rsidP="009335D8">
      <w:pPr>
        <w:rPr>
          <w:rFonts w:cstheme="minorHAnsi"/>
          <w:b/>
          <w:sz w:val="24"/>
          <w:szCs w:val="24"/>
          <w:u w:val="single"/>
        </w:rPr>
      </w:pPr>
    </w:p>
    <w:p w14:paraId="575D1DB8" w14:textId="77777777" w:rsidR="00C0623B" w:rsidRPr="00632FAD" w:rsidRDefault="00C0623B" w:rsidP="009335D8">
      <w:pPr>
        <w:rPr>
          <w:rFonts w:cstheme="minorHAnsi"/>
          <w:b/>
          <w:sz w:val="24"/>
          <w:szCs w:val="24"/>
          <w:u w:val="single"/>
        </w:rPr>
      </w:pPr>
      <w:r w:rsidRPr="00632FAD">
        <w:rPr>
          <w:rFonts w:cstheme="minorHAnsi"/>
          <w:b/>
          <w:sz w:val="24"/>
          <w:szCs w:val="24"/>
          <w:u w:val="single"/>
        </w:rPr>
        <w:t>Additional Beneficiary Responsibilities</w:t>
      </w:r>
    </w:p>
    <w:p w14:paraId="2A4A124F" w14:textId="77777777" w:rsidR="00632FAD" w:rsidRPr="00D70902" w:rsidRDefault="00D70902" w:rsidP="00D70902">
      <w:pPr>
        <w:rPr>
          <w:color w:val="000000"/>
          <w:sz w:val="24"/>
          <w:szCs w:val="24"/>
        </w:rPr>
      </w:pPr>
      <w:r>
        <w:rPr>
          <w:color w:val="000000"/>
          <w:sz w:val="24"/>
          <w:szCs w:val="24"/>
        </w:rPr>
        <w:t xml:space="preserve">1.  </w:t>
      </w:r>
      <w:r w:rsidR="002B56DA" w:rsidRPr="00D70902">
        <w:rPr>
          <w:color w:val="000000"/>
          <w:sz w:val="24"/>
          <w:szCs w:val="24"/>
        </w:rPr>
        <w:t>B</w:t>
      </w:r>
      <w:r>
        <w:rPr>
          <w:color w:val="000000"/>
          <w:sz w:val="24"/>
          <w:szCs w:val="24"/>
        </w:rPr>
        <w:t>e</w:t>
      </w:r>
      <w:r w:rsidR="002B56DA" w:rsidRPr="00D70902">
        <w:rPr>
          <w:color w:val="000000"/>
          <w:sz w:val="24"/>
          <w:szCs w:val="24"/>
        </w:rPr>
        <w:t xml:space="preserve">neficiaries may submit requests for eligible mitigation action funding at any time. Each request for funding must be submitted to the Trustee in electronic and </w:t>
      </w:r>
      <w:r w:rsidR="00E24DDB" w:rsidRPr="00D70902">
        <w:rPr>
          <w:color w:val="000000"/>
          <w:sz w:val="24"/>
          <w:szCs w:val="24"/>
        </w:rPr>
        <w:t>hard copy</w:t>
      </w:r>
      <w:r w:rsidR="002B56DA" w:rsidRPr="00D70902">
        <w:rPr>
          <w:color w:val="000000"/>
          <w:sz w:val="24"/>
          <w:szCs w:val="24"/>
        </w:rPr>
        <w:t xml:space="preserve"> format, and include the </w:t>
      </w:r>
      <w:r w:rsidR="00632FAD" w:rsidRPr="00D70902">
        <w:rPr>
          <w:color w:val="000000"/>
          <w:sz w:val="24"/>
          <w:szCs w:val="24"/>
        </w:rPr>
        <w:t xml:space="preserve">following </w:t>
      </w:r>
      <w:r w:rsidR="002B56DA" w:rsidRPr="00D70902">
        <w:rPr>
          <w:color w:val="000000"/>
          <w:sz w:val="24"/>
          <w:szCs w:val="24"/>
        </w:rPr>
        <w:t>information</w:t>
      </w:r>
      <w:r w:rsidR="00632FAD" w:rsidRPr="00D70902">
        <w:rPr>
          <w:color w:val="000000"/>
          <w:sz w:val="24"/>
          <w:szCs w:val="24"/>
        </w:rPr>
        <w:t>:</w:t>
      </w:r>
    </w:p>
    <w:p w14:paraId="76AD1AD7" w14:textId="77777777" w:rsidR="00632FAD" w:rsidRPr="00632FAD" w:rsidRDefault="00D70902" w:rsidP="00D70902">
      <w:pPr>
        <w:ind w:firstLine="720"/>
        <w:rPr>
          <w:color w:val="000000"/>
          <w:sz w:val="24"/>
          <w:szCs w:val="24"/>
        </w:rPr>
      </w:pPr>
      <w:r>
        <w:rPr>
          <w:color w:val="000000"/>
          <w:sz w:val="24"/>
          <w:szCs w:val="24"/>
        </w:rPr>
        <w:t>a</w:t>
      </w:r>
      <w:r w:rsidR="00632FAD" w:rsidRPr="00632FAD">
        <w:rPr>
          <w:color w:val="000000"/>
          <w:sz w:val="24"/>
          <w:szCs w:val="24"/>
        </w:rPr>
        <w:t xml:space="preserve">. </w:t>
      </w:r>
      <w:r w:rsidR="00632FAD">
        <w:rPr>
          <w:color w:val="000000"/>
          <w:sz w:val="24"/>
          <w:szCs w:val="24"/>
        </w:rPr>
        <w:t xml:space="preserve"> </w:t>
      </w:r>
      <w:r w:rsidR="00632FAD" w:rsidRPr="00632FAD">
        <w:rPr>
          <w:color w:val="000000"/>
          <w:sz w:val="24"/>
          <w:szCs w:val="24"/>
        </w:rPr>
        <w:t xml:space="preserve">An explanation of how the funding request fits into the Beneficiary’s mitigation plan. </w:t>
      </w:r>
    </w:p>
    <w:p w14:paraId="69EBA882" w14:textId="77777777" w:rsidR="002B56DA" w:rsidRDefault="00D70902" w:rsidP="00D70902">
      <w:pPr>
        <w:ind w:left="720"/>
        <w:rPr>
          <w:color w:val="000000"/>
          <w:sz w:val="24"/>
          <w:szCs w:val="24"/>
        </w:rPr>
      </w:pPr>
      <w:r>
        <w:rPr>
          <w:color w:val="000000"/>
          <w:sz w:val="24"/>
          <w:szCs w:val="24"/>
        </w:rPr>
        <w:t>b</w:t>
      </w:r>
      <w:r w:rsidR="00632FAD" w:rsidRPr="00632FAD">
        <w:rPr>
          <w:color w:val="000000"/>
          <w:sz w:val="24"/>
          <w:szCs w:val="24"/>
        </w:rPr>
        <w:t xml:space="preserve">. </w:t>
      </w:r>
      <w:r w:rsidR="00632FAD">
        <w:rPr>
          <w:color w:val="000000"/>
          <w:sz w:val="24"/>
          <w:szCs w:val="24"/>
        </w:rPr>
        <w:t xml:space="preserve"> </w:t>
      </w:r>
      <w:r w:rsidR="00632FAD" w:rsidRPr="00632FAD">
        <w:rPr>
          <w:color w:val="000000"/>
          <w:sz w:val="24"/>
          <w:szCs w:val="24"/>
        </w:rPr>
        <w:t>A detailed description of the proposed eligible mitigation action, including its community and air quality benefits.</w:t>
      </w:r>
    </w:p>
    <w:p w14:paraId="10AC6D8E" w14:textId="77777777" w:rsidR="00632FAD" w:rsidRPr="00632FAD" w:rsidRDefault="00D70902" w:rsidP="00D70902">
      <w:pPr>
        <w:ind w:left="720"/>
        <w:rPr>
          <w:color w:val="000000"/>
          <w:sz w:val="24"/>
          <w:szCs w:val="24"/>
        </w:rPr>
      </w:pPr>
      <w:r>
        <w:rPr>
          <w:color w:val="000000"/>
          <w:sz w:val="24"/>
          <w:szCs w:val="24"/>
        </w:rPr>
        <w:lastRenderedPageBreak/>
        <w:t>c</w:t>
      </w:r>
      <w:r w:rsidR="00632FAD">
        <w:rPr>
          <w:color w:val="000000"/>
          <w:sz w:val="24"/>
          <w:szCs w:val="24"/>
        </w:rPr>
        <w:t>.</w:t>
      </w:r>
      <w:r w:rsidR="00632FAD" w:rsidRPr="00632FAD">
        <w:rPr>
          <w:color w:val="000000"/>
          <w:sz w:val="24"/>
          <w:szCs w:val="24"/>
        </w:rPr>
        <w:t xml:space="preserve"> </w:t>
      </w:r>
      <w:r w:rsidR="00632FAD">
        <w:rPr>
          <w:color w:val="000000"/>
          <w:sz w:val="24"/>
          <w:szCs w:val="24"/>
        </w:rPr>
        <w:t xml:space="preserve"> </w:t>
      </w:r>
      <w:r w:rsidR="00632FAD" w:rsidRPr="00632FAD">
        <w:rPr>
          <w:color w:val="000000"/>
          <w:sz w:val="24"/>
          <w:szCs w:val="24"/>
        </w:rPr>
        <w:t>An estimate of the NO</w:t>
      </w:r>
      <w:r w:rsidR="00632FAD" w:rsidRPr="00AD5416">
        <w:rPr>
          <w:color w:val="000000"/>
          <w:sz w:val="24"/>
          <w:szCs w:val="24"/>
          <w:vertAlign w:val="subscript"/>
        </w:rPr>
        <w:t>x</w:t>
      </w:r>
      <w:r w:rsidR="00632FAD" w:rsidRPr="00632FAD">
        <w:rPr>
          <w:color w:val="000000"/>
          <w:sz w:val="24"/>
          <w:szCs w:val="24"/>
        </w:rPr>
        <w:t xml:space="preserve"> reductions anticipated as a result of the proposed </w:t>
      </w:r>
      <w:r w:rsidR="00632FAD">
        <w:rPr>
          <w:color w:val="000000"/>
          <w:sz w:val="24"/>
          <w:szCs w:val="24"/>
        </w:rPr>
        <w:t>e</w:t>
      </w:r>
      <w:r w:rsidR="00632FAD" w:rsidRPr="00632FAD">
        <w:rPr>
          <w:color w:val="000000"/>
          <w:sz w:val="24"/>
          <w:szCs w:val="24"/>
        </w:rPr>
        <w:t xml:space="preserve">ligible </w:t>
      </w:r>
      <w:r w:rsidR="00632FAD">
        <w:rPr>
          <w:color w:val="000000"/>
          <w:sz w:val="24"/>
          <w:szCs w:val="24"/>
        </w:rPr>
        <w:t>m</w:t>
      </w:r>
      <w:r w:rsidR="00632FAD" w:rsidRPr="00632FAD">
        <w:rPr>
          <w:color w:val="000000"/>
          <w:sz w:val="24"/>
          <w:szCs w:val="24"/>
        </w:rPr>
        <w:t xml:space="preserve">itigation </w:t>
      </w:r>
      <w:r w:rsidR="00632FAD">
        <w:rPr>
          <w:color w:val="000000"/>
          <w:sz w:val="24"/>
          <w:szCs w:val="24"/>
        </w:rPr>
        <w:t>action.</w:t>
      </w:r>
    </w:p>
    <w:p w14:paraId="41F38A65" w14:textId="77777777" w:rsidR="00632FAD" w:rsidRDefault="00D70902" w:rsidP="00D70902">
      <w:pPr>
        <w:ind w:left="720"/>
        <w:rPr>
          <w:color w:val="000000"/>
          <w:sz w:val="24"/>
          <w:szCs w:val="24"/>
        </w:rPr>
      </w:pPr>
      <w:r>
        <w:rPr>
          <w:color w:val="000000"/>
          <w:sz w:val="24"/>
          <w:szCs w:val="24"/>
        </w:rPr>
        <w:t>d</w:t>
      </w:r>
      <w:r w:rsidR="00632FAD">
        <w:rPr>
          <w:color w:val="000000"/>
          <w:sz w:val="24"/>
          <w:szCs w:val="24"/>
        </w:rPr>
        <w:t>.</w:t>
      </w:r>
      <w:r w:rsidR="00632FAD" w:rsidRPr="00632FAD">
        <w:rPr>
          <w:color w:val="000000"/>
          <w:sz w:val="24"/>
          <w:szCs w:val="24"/>
        </w:rPr>
        <w:t xml:space="preserve"> </w:t>
      </w:r>
      <w:r w:rsidR="00632FAD">
        <w:rPr>
          <w:color w:val="000000"/>
          <w:sz w:val="24"/>
          <w:szCs w:val="24"/>
        </w:rPr>
        <w:t xml:space="preserve"> </w:t>
      </w:r>
      <w:r w:rsidR="00632FAD" w:rsidRPr="00632FAD">
        <w:rPr>
          <w:color w:val="000000"/>
          <w:sz w:val="24"/>
          <w:szCs w:val="24"/>
        </w:rPr>
        <w:t xml:space="preserve">A project management plan for the proposed </w:t>
      </w:r>
      <w:r w:rsidR="00632FAD">
        <w:rPr>
          <w:color w:val="000000"/>
          <w:sz w:val="24"/>
          <w:szCs w:val="24"/>
        </w:rPr>
        <w:t>e</w:t>
      </w:r>
      <w:r w:rsidR="00632FAD" w:rsidRPr="00632FAD">
        <w:rPr>
          <w:color w:val="000000"/>
          <w:sz w:val="24"/>
          <w:szCs w:val="24"/>
        </w:rPr>
        <w:t xml:space="preserve">ligible </w:t>
      </w:r>
      <w:r w:rsidR="00632FAD">
        <w:rPr>
          <w:color w:val="000000"/>
          <w:sz w:val="24"/>
          <w:szCs w:val="24"/>
        </w:rPr>
        <w:t>m</w:t>
      </w:r>
      <w:r w:rsidR="00632FAD" w:rsidRPr="00632FAD">
        <w:rPr>
          <w:color w:val="000000"/>
          <w:sz w:val="24"/>
          <w:szCs w:val="24"/>
        </w:rPr>
        <w:t xml:space="preserve">itigation </w:t>
      </w:r>
      <w:r w:rsidR="00632FAD">
        <w:rPr>
          <w:color w:val="000000"/>
          <w:sz w:val="24"/>
          <w:szCs w:val="24"/>
        </w:rPr>
        <w:t>a</w:t>
      </w:r>
      <w:r w:rsidR="00632FAD" w:rsidRPr="00632FAD">
        <w:rPr>
          <w:color w:val="000000"/>
          <w:sz w:val="24"/>
          <w:szCs w:val="24"/>
        </w:rPr>
        <w:t>ction, including a detailed budget and an implementation and expenditure timeline</w:t>
      </w:r>
      <w:r w:rsidR="00632FAD">
        <w:rPr>
          <w:color w:val="000000"/>
          <w:sz w:val="24"/>
          <w:szCs w:val="24"/>
        </w:rPr>
        <w:t>.</w:t>
      </w:r>
    </w:p>
    <w:p w14:paraId="37112C2B" w14:textId="77777777" w:rsidR="00632FAD" w:rsidRPr="00632FAD" w:rsidRDefault="00D70902" w:rsidP="00D70902">
      <w:pPr>
        <w:ind w:left="720"/>
        <w:rPr>
          <w:color w:val="000000"/>
          <w:sz w:val="24"/>
          <w:szCs w:val="24"/>
        </w:rPr>
      </w:pPr>
      <w:r>
        <w:rPr>
          <w:color w:val="000000"/>
          <w:sz w:val="24"/>
          <w:szCs w:val="24"/>
        </w:rPr>
        <w:t>e</w:t>
      </w:r>
      <w:r w:rsidR="00632FAD">
        <w:rPr>
          <w:color w:val="000000"/>
          <w:sz w:val="24"/>
          <w:szCs w:val="24"/>
        </w:rPr>
        <w:t xml:space="preserve">.  </w:t>
      </w:r>
      <w:r w:rsidR="00632FAD" w:rsidRPr="00632FAD">
        <w:rPr>
          <w:color w:val="000000"/>
          <w:sz w:val="24"/>
          <w:szCs w:val="24"/>
        </w:rPr>
        <w:t>A certification that all vendors were or will be selected in accordance with applicable</w:t>
      </w:r>
      <w:r w:rsidR="00632FAD">
        <w:rPr>
          <w:color w:val="000000"/>
          <w:sz w:val="24"/>
          <w:szCs w:val="24"/>
        </w:rPr>
        <w:t xml:space="preserve"> state public contracting laws.</w:t>
      </w:r>
    </w:p>
    <w:p w14:paraId="28D8418B" w14:textId="77777777" w:rsidR="00632FAD" w:rsidRDefault="00D70902" w:rsidP="00D70902">
      <w:pPr>
        <w:ind w:left="720"/>
        <w:rPr>
          <w:color w:val="000000"/>
          <w:sz w:val="24"/>
          <w:szCs w:val="24"/>
        </w:rPr>
      </w:pPr>
      <w:r>
        <w:rPr>
          <w:color w:val="000000"/>
          <w:sz w:val="24"/>
          <w:szCs w:val="24"/>
        </w:rPr>
        <w:t>f</w:t>
      </w:r>
      <w:r w:rsidR="00632FAD">
        <w:rPr>
          <w:color w:val="000000"/>
          <w:sz w:val="24"/>
          <w:szCs w:val="24"/>
        </w:rPr>
        <w:t xml:space="preserve">. </w:t>
      </w:r>
      <w:r w:rsidR="00632FAD" w:rsidRPr="00632FAD">
        <w:rPr>
          <w:color w:val="000000"/>
          <w:sz w:val="24"/>
          <w:szCs w:val="24"/>
        </w:rPr>
        <w:t xml:space="preserve"> For each proposed expenditure exceeding $25,000, detailed cost estimates from selected or potential vendors</w:t>
      </w:r>
      <w:r w:rsidR="00632FAD">
        <w:rPr>
          <w:color w:val="000000"/>
          <w:sz w:val="24"/>
          <w:szCs w:val="24"/>
        </w:rPr>
        <w:t>.</w:t>
      </w:r>
    </w:p>
    <w:p w14:paraId="0B5735C2" w14:textId="77777777" w:rsidR="00632FAD" w:rsidRDefault="00D70902" w:rsidP="00D70902">
      <w:pPr>
        <w:ind w:left="720"/>
        <w:rPr>
          <w:color w:val="000000"/>
          <w:sz w:val="24"/>
          <w:szCs w:val="24"/>
        </w:rPr>
      </w:pPr>
      <w:r>
        <w:rPr>
          <w:color w:val="000000"/>
          <w:sz w:val="24"/>
          <w:szCs w:val="24"/>
        </w:rPr>
        <w:t>g</w:t>
      </w:r>
      <w:r w:rsidR="00632FAD">
        <w:rPr>
          <w:color w:val="000000"/>
          <w:sz w:val="24"/>
          <w:szCs w:val="24"/>
        </w:rPr>
        <w:t xml:space="preserve">.  </w:t>
      </w:r>
      <w:r w:rsidR="00632FAD" w:rsidRPr="00632FAD">
        <w:rPr>
          <w:color w:val="000000"/>
          <w:sz w:val="24"/>
          <w:szCs w:val="24"/>
        </w:rPr>
        <w:t xml:space="preserve">A detailed description of how the Beneficiary will oversee the proposed </w:t>
      </w:r>
      <w:r w:rsidR="00632FAD">
        <w:rPr>
          <w:color w:val="000000"/>
          <w:sz w:val="24"/>
          <w:szCs w:val="24"/>
        </w:rPr>
        <w:t>e</w:t>
      </w:r>
      <w:r w:rsidR="00632FAD" w:rsidRPr="00632FAD">
        <w:rPr>
          <w:color w:val="000000"/>
          <w:sz w:val="24"/>
          <w:szCs w:val="24"/>
        </w:rPr>
        <w:t xml:space="preserve">ligible </w:t>
      </w:r>
      <w:r w:rsidR="00632FAD">
        <w:rPr>
          <w:color w:val="000000"/>
          <w:sz w:val="24"/>
          <w:szCs w:val="24"/>
        </w:rPr>
        <w:t>m</w:t>
      </w:r>
      <w:r w:rsidR="00632FAD" w:rsidRPr="00632FAD">
        <w:rPr>
          <w:color w:val="000000"/>
          <w:sz w:val="24"/>
          <w:szCs w:val="24"/>
        </w:rPr>
        <w:t xml:space="preserve">itigation </w:t>
      </w:r>
      <w:r w:rsidR="00632FAD">
        <w:rPr>
          <w:color w:val="000000"/>
          <w:sz w:val="24"/>
          <w:szCs w:val="24"/>
        </w:rPr>
        <w:t>a</w:t>
      </w:r>
      <w:r w:rsidR="00632FAD" w:rsidRPr="00632FAD">
        <w:rPr>
          <w:color w:val="000000"/>
          <w:sz w:val="24"/>
          <w:szCs w:val="24"/>
        </w:rPr>
        <w:t>ction, including but not limited to</w:t>
      </w:r>
      <w:r w:rsidR="00833D42">
        <w:rPr>
          <w:color w:val="000000"/>
          <w:sz w:val="24"/>
          <w:szCs w:val="24"/>
        </w:rPr>
        <w:t>:</w:t>
      </w:r>
    </w:p>
    <w:p w14:paraId="2BB61929" w14:textId="77777777" w:rsidR="00833D42" w:rsidRDefault="00D70902" w:rsidP="00D70902">
      <w:pPr>
        <w:ind w:left="1440"/>
        <w:rPr>
          <w:color w:val="000000"/>
          <w:sz w:val="24"/>
          <w:szCs w:val="24"/>
        </w:rPr>
      </w:pPr>
      <w:r>
        <w:rPr>
          <w:color w:val="000000"/>
          <w:sz w:val="24"/>
          <w:szCs w:val="24"/>
        </w:rPr>
        <w:t>1</w:t>
      </w:r>
      <w:r w:rsidR="00833D42">
        <w:rPr>
          <w:color w:val="000000"/>
          <w:sz w:val="24"/>
          <w:szCs w:val="24"/>
        </w:rPr>
        <w:t xml:space="preserve">. </w:t>
      </w:r>
      <w:r w:rsidR="00833D42" w:rsidRPr="00833D42">
        <w:rPr>
          <w:color w:val="000000"/>
          <w:sz w:val="24"/>
          <w:szCs w:val="24"/>
        </w:rPr>
        <w:t xml:space="preserve">Identification of the specific governmental entity responsible for reviewing and auditing expenditures of </w:t>
      </w:r>
      <w:r w:rsidR="00833D42">
        <w:rPr>
          <w:color w:val="000000"/>
          <w:sz w:val="24"/>
          <w:szCs w:val="24"/>
        </w:rPr>
        <w:t>e</w:t>
      </w:r>
      <w:r w:rsidR="00833D42" w:rsidRPr="00833D42">
        <w:rPr>
          <w:color w:val="000000"/>
          <w:sz w:val="24"/>
          <w:szCs w:val="24"/>
        </w:rPr>
        <w:t xml:space="preserve">ligible </w:t>
      </w:r>
      <w:r w:rsidR="00833D42">
        <w:rPr>
          <w:color w:val="000000"/>
          <w:sz w:val="24"/>
          <w:szCs w:val="24"/>
        </w:rPr>
        <w:t>m</w:t>
      </w:r>
      <w:r w:rsidR="00833D42" w:rsidRPr="00833D42">
        <w:rPr>
          <w:color w:val="000000"/>
          <w:sz w:val="24"/>
          <w:szCs w:val="24"/>
        </w:rPr>
        <w:t xml:space="preserve">itigation </w:t>
      </w:r>
      <w:r w:rsidR="00833D42">
        <w:rPr>
          <w:color w:val="000000"/>
          <w:sz w:val="24"/>
          <w:szCs w:val="24"/>
        </w:rPr>
        <w:t>a</w:t>
      </w:r>
      <w:r w:rsidR="00833D42" w:rsidRPr="00833D42">
        <w:rPr>
          <w:color w:val="000000"/>
          <w:sz w:val="24"/>
          <w:szCs w:val="24"/>
        </w:rPr>
        <w:t>ction funds to ensure com</w:t>
      </w:r>
      <w:r w:rsidR="00833D42">
        <w:rPr>
          <w:color w:val="000000"/>
          <w:sz w:val="24"/>
          <w:szCs w:val="24"/>
        </w:rPr>
        <w:t>pliance with applicable law.</w:t>
      </w:r>
    </w:p>
    <w:p w14:paraId="03F010E4" w14:textId="77777777" w:rsidR="00833D42" w:rsidRPr="00833D42" w:rsidRDefault="00D70902" w:rsidP="00D70902">
      <w:pPr>
        <w:ind w:left="1440"/>
        <w:rPr>
          <w:color w:val="000000"/>
          <w:sz w:val="24"/>
          <w:szCs w:val="24"/>
        </w:rPr>
      </w:pPr>
      <w:r>
        <w:rPr>
          <w:color w:val="000000"/>
          <w:sz w:val="24"/>
          <w:szCs w:val="24"/>
        </w:rPr>
        <w:t>2</w:t>
      </w:r>
      <w:r w:rsidR="00833D42">
        <w:rPr>
          <w:color w:val="000000"/>
          <w:sz w:val="24"/>
          <w:szCs w:val="24"/>
        </w:rPr>
        <w:t>. A commitment by the Beneficiary to maintain and make publicly available all documentation submitted in support of the funding request and all records supporting all expenditures of eligible mitigation action funds; subject to applicable laws governing the publication of confidential business information and personally identifiable information, together with an explanation of the procedures by which the Beneficiary shall make such documentation publicly available.</w:t>
      </w:r>
    </w:p>
    <w:p w14:paraId="2BC4A9E2" w14:textId="77777777" w:rsidR="00833D42" w:rsidRPr="00833D42" w:rsidRDefault="00D70902" w:rsidP="00D70902">
      <w:pPr>
        <w:ind w:left="720"/>
        <w:rPr>
          <w:color w:val="000000"/>
          <w:sz w:val="24"/>
          <w:szCs w:val="24"/>
        </w:rPr>
      </w:pPr>
      <w:r>
        <w:rPr>
          <w:color w:val="000000"/>
          <w:sz w:val="24"/>
          <w:szCs w:val="24"/>
        </w:rPr>
        <w:t>h</w:t>
      </w:r>
      <w:r w:rsidR="00833D42">
        <w:rPr>
          <w:color w:val="000000"/>
          <w:sz w:val="24"/>
          <w:szCs w:val="24"/>
        </w:rPr>
        <w:t xml:space="preserve">. </w:t>
      </w:r>
      <w:r w:rsidR="00833D42" w:rsidRPr="00833D42">
        <w:rPr>
          <w:color w:val="000000"/>
          <w:sz w:val="24"/>
          <w:szCs w:val="24"/>
        </w:rPr>
        <w:t xml:space="preserve"> A description of any cost share requirement to be placed upon the owner of each NO</w:t>
      </w:r>
      <w:r w:rsidR="00833D42" w:rsidRPr="00426E27">
        <w:rPr>
          <w:color w:val="000000"/>
          <w:sz w:val="24"/>
          <w:szCs w:val="24"/>
          <w:vertAlign w:val="subscript"/>
        </w:rPr>
        <w:t>x</w:t>
      </w:r>
      <w:r w:rsidR="00833D42" w:rsidRPr="00833D42">
        <w:rPr>
          <w:color w:val="000000"/>
          <w:sz w:val="24"/>
          <w:szCs w:val="24"/>
        </w:rPr>
        <w:t xml:space="preserve"> s</w:t>
      </w:r>
      <w:r w:rsidR="00833D42">
        <w:rPr>
          <w:color w:val="000000"/>
          <w:sz w:val="24"/>
          <w:szCs w:val="24"/>
        </w:rPr>
        <w:t>ource proposed to be mitigated.</w:t>
      </w:r>
    </w:p>
    <w:p w14:paraId="32B61FA4" w14:textId="77777777" w:rsidR="00833D42" w:rsidRPr="00833D42" w:rsidRDefault="00D70902" w:rsidP="00D70902">
      <w:pPr>
        <w:ind w:firstLine="720"/>
        <w:rPr>
          <w:color w:val="000000"/>
          <w:sz w:val="24"/>
          <w:szCs w:val="24"/>
        </w:rPr>
      </w:pPr>
      <w:r>
        <w:rPr>
          <w:color w:val="000000"/>
          <w:sz w:val="24"/>
          <w:szCs w:val="24"/>
        </w:rPr>
        <w:t>i</w:t>
      </w:r>
      <w:r w:rsidR="00833D42">
        <w:rPr>
          <w:color w:val="000000"/>
          <w:sz w:val="24"/>
          <w:szCs w:val="24"/>
        </w:rPr>
        <w:t xml:space="preserve">. </w:t>
      </w:r>
      <w:r w:rsidR="00833D42" w:rsidRPr="00833D42">
        <w:rPr>
          <w:color w:val="000000"/>
          <w:sz w:val="24"/>
          <w:szCs w:val="24"/>
        </w:rPr>
        <w:t xml:space="preserve"> A description of how the Beneficiary co</w:t>
      </w:r>
      <w:r w:rsidR="00833D42">
        <w:rPr>
          <w:color w:val="000000"/>
          <w:sz w:val="24"/>
          <w:szCs w:val="24"/>
        </w:rPr>
        <w:t>mplied with subparagraph 4.2.8.</w:t>
      </w:r>
    </w:p>
    <w:p w14:paraId="0FE89692" w14:textId="77777777" w:rsidR="00833D42" w:rsidRPr="00833D42" w:rsidRDefault="00D70902" w:rsidP="00D70902">
      <w:pPr>
        <w:ind w:left="720"/>
        <w:rPr>
          <w:color w:val="000000"/>
          <w:sz w:val="24"/>
          <w:szCs w:val="24"/>
        </w:rPr>
      </w:pPr>
      <w:r>
        <w:rPr>
          <w:color w:val="000000"/>
          <w:sz w:val="24"/>
          <w:szCs w:val="24"/>
        </w:rPr>
        <w:t>j</w:t>
      </w:r>
      <w:r w:rsidR="00833D42">
        <w:rPr>
          <w:color w:val="000000"/>
          <w:sz w:val="24"/>
          <w:szCs w:val="24"/>
        </w:rPr>
        <w:t>.</w:t>
      </w:r>
      <w:r w:rsidR="00833D42" w:rsidRPr="00833D42">
        <w:rPr>
          <w:color w:val="000000"/>
          <w:sz w:val="24"/>
          <w:szCs w:val="24"/>
        </w:rPr>
        <w:t xml:space="preserve"> </w:t>
      </w:r>
      <w:r w:rsidR="00A772EE">
        <w:rPr>
          <w:color w:val="000000"/>
          <w:sz w:val="24"/>
          <w:szCs w:val="24"/>
        </w:rPr>
        <w:t xml:space="preserve"> </w:t>
      </w:r>
      <w:r w:rsidR="00833D42" w:rsidRPr="00833D42">
        <w:rPr>
          <w:color w:val="000000"/>
          <w:sz w:val="24"/>
          <w:szCs w:val="24"/>
        </w:rPr>
        <w:t xml:space="preserve">A description of how the </w:t>
      </w:r>
      <w:r w:rsidR="00833D42">
        <w:rPr>
          <w:color w:val="000000"/>
          <w:sz w:val="24"/>
          <w:szCs w:val="24"/>
        </w:rPr>
        <w:t>e</w:t>
      </w:r>
      <w:r w:rsidR="00833D42" w:rsidRPr="00833D42">
        <w:rPr>
          <w:color w:val="000000"/>
          <w:sz w:val="24"/>
          <w:szCs w:val="24"/>
        </w:rPr>
        <w:t xml:space="preserve">ligible </w:t>
      </w:r>
      <w:r w:rsidR="00833D42">
        <w:rPr>
          <w:color w:val="000000"/>
          <w:sz w:val="24"/>
          <w:szCs w:val="24"/>
        </w:rPr>
        <w:t>m</w:t>
      </w:r>
      <w:r w:rsidR="00833D42" w:rsidRPr="00833D42">
        <w:rPr>
          <w:color w:val="000000"/>
          <w:sz w:val="24"/>
          <w:szCs w:val="24"/>
        </w:rPr>
        <w:t xml:space="preserve">itigation </w:t>
      </w:r>
      <w:r w:rsidR="00833D42">
        <w:rPr>
          <w:color w:val="000000"/>
          <w:sz w:val="24"/>
          <w:szCs w:val="24"/>
        </w:rPr>
        <w:t>a</w:t>
      </w:r>
      <w:r w:rsidR="00833D42" w:rsidRPr="00833D42">
        <w:rPr>
          <w:color w:val="000000"/>
          <w:sz w:val="24"/>
          <w:szCs w:val="24"/>
        </w:rPr>
        <w:t>ction mitigates the impacts of NO</w:t>
      </w:r>
      <w:r w:rsidR="00833D42" w:rsidRPr="00AD5416">
        <w:rPr>
          <w:color w:val="000000"/>
          <w:sz w:val="24"/>
          <w:szCs w:val="24"/>
          <w:vertAlign w:val="subscript"/>
        </w:rPr>
        <w:t>x</w:t>
      </w:r>
      <w:r w:rsidR="00833D42" w:rsidRPr="00833D42">
        <w:rPr>
          <w:color w:val="000000"/>
          <w:sz w:val="24"/>
          <w:szCs w:val="24"/>
        </w:rPr>
        <w:t xml:space="preserve"> emissions on communities that have historically borne a disproportionate share of the adverse</w:t>
      </w:r>
      <w:r w:rsidR="00833D42">
        <w:rPr>
          <w:color w:val="000000"/>
          <w:sz w:val="24"/>
          <w:szCs w:val="24"/>
        </w:rPr>
        <w:t xml:space="preserve"> impacts of such emissions.</w:t>
      </w:r>
    </w:p>
    <w:p w14:paraId="68E51728" w14:textId="77777777" w:rsidR="00632FAD" w:rsidRPr="00632FAD" w:rsidRDefault="00D70902" w:rsidP="00D70902">
      <w:pPr>
        <w:ind w:firstLine="720"/>
        <w:rPr>
          <w:color w:val="000000"/>
          <w:sz w:val="24"/>
          <w:szCs w:val="24"/>
        </w:rPr>
      </w:pPr>
      <w:r>
        <w:rPr>
          <w:color w:val="000000"/>
          <w:sz w:val="24"/>
          <w:szCs w:val="24"/>
        </w:rPr>
        <w:t>k</w:t>
      </w:r>
      <w:r w:rsidR="00833D42">
        <w:rPr>
          <w:color w:val="000000"/>
          <w:sz w:val="24"/>
          <w:szCs w:val="24"/>
        </w:rPr>
        <w:t xml:space="preserve">. </w:t>
      </w:r>
      <w:r w:rsidR="00833D42" w:rsidRPr="00833D42">
        <w:rPr>
          <w:color w:val="000000"/>
          <w:sz w:val="24"/>
          <w:szCs w:val="24"/>
        </w:rPr>
        <w:t xml:space="preserve"> A detailed plan for reporting on </w:t>
      </w:r>
      <w:r w:rsidR="00833D42">
        <w:rPr>
          <w:color w:val="000000"/>
          <w:sz w:val="24"/>
          <w:szCs w:val="24"/>
        </w:rPr>
        <w:t>e</w:t>
      </w:r>
      <w:r w:rsidR="00833D42" w:rsidRPr="00833D42">
        <w:rPr>
          <w:color w:val="000000"/>
          <w:sz w:val="24"/>
          <w:szCs w:val="24"/>
        </w:rPr>
        <w:t xml:space="preserve">ligible </w:t>
      </w:r>
      <w:r w:rsidR="00833D42">
        <w:rPr>
          <w:color w:val="000000"/>
          <w:sz w:val="24"/>
          <w:szCs w:val="24"/>
        </w:rPr>
        <w:t>m</w:t>
      </w:r>
      <w:r w:rsidR="00833D42" w:rsidRPr="00833D42">
        <w:rPr>
          <w:color w:val="000000"/>
          <w:sz w:val="24"/>
          <w:szCs w:val="24"/>
        </w:rPr>
        <w:t xml:space="preserve">itigation </w:t>
      </w:r>
      <w:r w:rsidR="00833D42">
        <w:rPr>
          <w:color w:val="000000"/>
          <w:sz w:val="24"/>
          <w:szCs w:val="24"/>
        </w:rPr>
        <w:t>a</w:t>
      </w:r>
      <w:r w:rsidR="00833D42" w:rsidRPr="00833D42">
        <w:rPr>
          <w:color w:val="000000"/>
          <w:sz w:val="24"/>
          <w:szCs w:val="24"/>
        </w:rPr>
        <w:t>ction implementation.</w:t>
      </w:r>
    </w:p>
    <w:p w14:paraId="37B65B9C" w14:textId="2045586D" w:rsidR="00C22C5F" w:rsidRPr="00632FAD" w:rsidRDefault="008F385A" w:rsidP="00D70902">
      <w:pPr>
        <w:rPr>
          <w:color w:val="000000"/>
          <w:sz w:val="24"/>
          <w:szCs w:val="24"/>
        </w:rPr>
      </w:pPr>
      <w:r>
        <w:rPr>
          <w:color w:val="000000"/>
          <w:sz w:val="24"/>
          <w:szCs w:val="24"/>
        </w:rPr>
        <w:t xml:space="preserve">Since the </w:t>
      </w:r>
      <w:r w:rsidR="001C7BD0">
        <w:rPr>
          <w:color w:val="000000"/>
          <w:sz w:val="24"/>
          <w:szCs w:val="24"/>
        </w:rPr>
        <w:t>NDDEQ</w:t>
      </w:r>
      <w:r>
        <w:rPr>
          <w:color w:val="000000"/>
          <w:sz w:val="24"/>
          <w:szCs w:val="24"/>
        </w:rPr>
        <w:t xml:space="preserve"> </w:t>
      </w:r>
      <w:r w:rsidR="00CB2BB8">
        <w:rPr>
          <w:color w:val="000000"/>
          <w:sz w:val="24"/>
          <w:szCs w:val="24"/>
        </w:rPr>
        <w:t>is</w:t>
      </w:r>
      <w:r>
        <w:rPr>
          <w:color w:val="000000"/>
          <w:sz w:val="24"/>
          <w:szCs w:val="24"/>
        </w:rPr>
        <w:t xml:space="preserve"> required to provide thi</w:t>
      </w:r>
      <w:r w:rsidR="007A7C73">
        <w:rPr>
          <w:color w:val="000000"/>
          <w:sz w:val="24"/>
          <w:szCs w:val="24"/>
        </w:rPr>
        <w:t>s information to the Trustee</w:t>
      </w:r>
      <w:r>
        <w:rPr>
          <w:color w:val="000000"/>
          <w:sz w:val="24"/>
          <w:szCs w:val="24"/>
        </w:rPr>
        <w:t xml:space="preserve"> to receive mitigation</w:t>
      </w:r>
      <w:r w:rsidR="00A34E6C">
        <w:rPr>
          <w:color w:val="000000"/>
          <w:sz w:val="24"/>
          <w:szCs w:val="24"/>
        </w:rPr>
        <w:t xml:space="preserve"> trust</w:t>
      </w:r>
      <w:r>
        <w:rPr>
          <w:color w:val="000000"/>
          <w:sz w:val="24"/>
          <w:szCs w:val="24"/>
        </w:rPr>
        <w:t xml:space="preserve"> funds, some or most of this </w:t>
      </w:r>
      <w:r w:rsidR="00C22C5F" w:rsidRPr="00632FAD">
        <w:rPr>
          <w:color w:val="000000"/>
          <w:sz w:val="24"/>
          <w:szCs w:val="24"/>
        </w:rPr>
        <w:t>information</w:t>
      </w:r>
      <w:r>
        <w:rPr>
          <w:color w:val="000000"/>
          <w:sz w:val="24"/>
          <w:szCs w:val="24"/>
        </w:rPr>
        <w:t xml:space="preserve"> </w:t>
      </w:r>
      <w:r w:rsidR="00CB2BB8">
        <w:rPr>
          <w:color w:val="000000"/>
          <w:sz w:val="24"/>
          <w:szCs w:val="24"/>
        </w:rPr>
        <w:t>is</w:t>
      </w:r>
      <w:r>
        <w:rPr>
          <w:color w:val="000000"/>
          <w:sz w:val="24"/>
          <w:szCs w:val="24"/>
        </w:rPr>
        <w:t xml:space="preserve"> requested from interested eligible entities through </w:t>
      </w:r>
      <w:r w:rsidR="00C22C5F" w:rsidRPr="00632FAD">
        <w:rPr>
          <w:color w:val="000000"/>
          <w:sz w:val="24"/>
          <w:szCs w:val="24"/>
        </w:rPr>
        <w:t>project proposal</w:t>
      </w:r>
      <w:r>
        <w:rPr>
          <w:color w:val="000000"/>
          <w:sz w:val="24"/>
          <w:szCs w:val="24"/>
        </w:rPr>
        <w:t xml:space="preserve"> submittals, or upon completion of the eligible mitigation action.</w:t>
      </w:r>
    </w:p>
    <w:p w14:paraId="69E52FBC" w14:textId="77777777" w:rsidR="00D11E26" w:rsidRPr="00D70902" w:rsidRDefault="00D70902" w:rsidP="00D70902">
      <w:pPr>
        <w:rPr>
          <w:rFonts w:cstheme="minorHAnsi"/>
          <w:sz w:val="24"/>
          <w:szCs w:val="24"/>
        </w:rPr>
      </w:pPr>
      <w:r>
        <w:rPr>
          <w:color w:val="000000"/>
          <w:sz w:val="24"/>
          <w:szCs w:val="24"/>
        </w:rPr>
        <w:lastRenderedPageBreak/>
        <w:t xml:space="preserve">2.  </w:t>
      </w:r>
      <w:r w:rsidR="00D11E26" w:rsidRPr="00D70902">
        <w:rPr>
          <w:color w:val="000000"/>
          <w:sz w:val="24"/>
          <w:szCs w:val="24"/>
        </w:rPr>
        <w:t>F</w:t>
      </w:r>
      <w:r>
        <w:rPr>
          <w:color w:val="000000"/>
          <w:sz w:val="24"/>
          <w:szCs w:val="24"/>
        </w:rPr>
        <w:t>o</w:t>
      </w:r>
      <w:r w:rsidR="00D11E26" w:rsidRPr="00D70902">
        <w:rPr>
          <w:color w:val="000000"/>
          <w:sz w:val="24"/>
          <w:szCs w:val="24"/>
        </w:rPr>
        <w:t xml:space="preserve">r each </w:t>
      </w:r>
      <w:r w:rsidR="002B56DA" w:rsidRPr="00D70902">
        <w:rPr>
          <w:color w:val="000000"/>
          <w:sz w:val="24"/>
          <w:szCs w:val="24"/>
        </w:rPr>
        <w:t>e</w:t>
      </w:r>
      <w:r w:rsidR="00D11E26" w:rsidRPr="00D70902">
        <w:rPr>
          <w:color w:val="000000"/>
          <w:sz w:val="24"/>
          <w:szCs w:val="24"/>
        </w:rPr>
        <w:t xml:space="preserve">ligible </w:t>
      </w:r>
      <w:r w:rsidR="002B56DA" w:rsidRPr="00D70902">
        <w:rPr>
          <w:color w:val="000000"/>
          <w:sz w:val="24"/>
          <w:szCs w:val="24"/>
        </w:rPr>
        <w:t>m</w:t>
      </w:r>
      <w:r w:rsidR="00D11E26" w:rsidRPr="00D70902">
        <w:rPr>
          <w:color w:val="000000"/>
          <w:sz w:val="24"/>
          <w:szCs w:val="24"/>
        </w:rPr>
        <w:t xml:space="preserve">itigation </w:t>
      </w:r>
      <w:r w:rsidR="002B56DA" w:rsidRPr="00D70902">
        <w:rPr>
          <w:color w:val="000000"/>
          <w:sz w:val="24"/>
          <w:szCs w:val="24"/>
        </w:rPr>
        <w:t>a</w:t>
      </w:r>
      <w:r w:rsidR="00D11E26" w:rsidRPr="00D70902">
        <w:rPr>
          <w:color w:val="000000"/>
          <w:sz w:val="24"/>
          <w:szCs w:val="24"/>
        </w:rPr>
        <w:t xml:space="preserve">ction, no later than six months after receiving its first disbursement of Trust </w:t>
      </w:r>
      <w:r w:rsidR="002B56DA" w:rsidRPr="00D70902">
        <w:rPr>
          <w:color w:val="000000"/>
          <w:sz w:val="24"/>
          <w:szCs w:val="24"/>
        </w:rPr>
        <w:t>a</w:t>
      </w:r>
      <w:r w:rsidR="00D11E26" w:rsidRPr="00D70902">
        <w:rPr>
          <w:color w:val="000000"/>
          <w:sz w:val="24"/>
          <w:szCs w:val="24"/>
        </w:rPr>
        <w:t xml:space="preserve">ssets, and thereafter no later than January 1 and July 1 of each year, </w:t>
      </w:r>
      <w:r w:rsidR="002B56DA" w:rsidRPr="00D70902">
        <w:rPr>
          <w:color w:val="000000"/>
          <w:sz w:val="24"/>
          <w:szCs w:val="24"/>
        </w:rPr>
        <w:t>the</w:t>
      </w:r>
      <w:r w:rsidR="00D11E26" w:rsidRPr="00D70902">
        <w:rPr>
          <w:color w:val="000000"/>
          <w:sz w:val="24"/>
          <w:szCs w:val="24"/>
        </w:rPr>
        <w:t xml:space="preserve"> Beneficiary shall submit to the Trustee, a semiannual report describing the progress </w:t>
      </w:r>
      <w:r w:rsidR="00174A87">
        <w:rPr>
          <w:color w:val="000000"/>
          <w:sz w:val="24"/>
          <w:szCs w:val="24"/>
        </w:rPr>
        <w:t xml:space="preserve">in </w:t>
      </w:r>
      <w:r w:rsidR="00D11E26" w:rsidRPr="00D70902">
        <w:rPr>
          <w:color w:val="000000"/>
          <w:sz w:val="24"/>
          <w:szCs w:val="24"/>
        </w:rPr>
        <w:t xml:space="preserve">implementing each </w:t>
      </w:r>
      <w:r w:rsidR="002B56DA" w:rsidRPr="00D70902">
        <w:rPr>
          <w:color w:val="000000"/>
          <w:sz w:val="24"/>
          <w:szCs w:val="24"/>
        </w:rPr>
        <w:t>e</w:t>
      </w:r>
      <w:r w:rsidR="00D11E26" w:rsidRPr="00D70902">
        <w:rPr>
          <w:color w:val="000000"/>
          <w:sz w:val="24"/>
          <w:szCs w:val="24"/>
        </w:rPr>
        <w:t xml:space="preserve">ligible </w:t>
      </w:r>
      <w:r w:rsidR="002B56DA" w:rsidRPr="00D70902">
        <w:rPr>
          <w:color w:val="000000"/>
          <w:sz w:val="24"/>
          <w:szCs w:val="24"/>
        </w:rPr>
        <w:t>m</w:t>
      </w:r>
      <w:r w:rsidR="00D11E26" w:rsidRPr="00D70902">
        <w:rPr>
          <w:color w:val="000000"/>
          <w:sz w:val="24"/>
          <w:szCs w:val="24"/>
        </w:rPr>
        <w:t>itigation</w:t>
      </w:r>
      <w:r w:rsidR="002B56DA" w:rsidRPr="00D70902">
        <w:rPr>
          <w:color w:val="000000"/>
          <w:sz w:val="24"/>
          <w:szCs w:val="24"/>
        </w:rPr>
        <w:t xml:space="preserve"> action</w:t>
      </w:r>
      <w:r w:rsidR="00D11E26" w:rsidRPr="00D70902">
        <w:rPr>
          <w:color w:val="000000"/>
          <w:sz w:val="24"/>
          <w:szCs w:val="24"/>
        </w:rPr>
        <w:t xml:space="preserve"> during the six-month period leading up to the reporting date (including a summary of all costs expended </w:t>
      </w:r>
      <w:r w:rsidR="002B56DA" w:rsidRPr="00D70902">
        <w:rPr>
          <w:color w:val="000000"/>
          <w:sz w:val="24"/>
          <w:szCs w:val="24"/>
        </w:rPr>
        <w:t>on projects</w:t>
      </w:r>
      <w:r w:rsidR="00D11E26" w:rsidRPr="00D70902">
        <w:rPr>
          <w:color w:val="000000"/>
          <w:sz w:val="24"/>
          <w:szCs w:val="24"/>
        </w:rPr>
        <w:t xml:space="preserve"> through the reporting date).</w:t>
      </w:r>
    </w:p>
    <w:p w14:paraId="186524C1" w14:textId="77777777" w:rsidR="00D637FF" w:rsidRDefault="00D70902" w:rsidP="00D70902">
      <w:pPr>
        <w:rPr>
          <w:rFonts w:cstheme="minorHAnsi"/>
          <w:sz w:val="24"/>
          <w:szCs w:val="24"/>
        </w:rPr>
      </w:pPr>
      <w:r>
        <w:rPr>
          <w:rFonts w:cstheme="minorHAnsi"/>
          <w:sz w:val="24"/>
          <w:szCs w:val="24"/>
        </w:rPr>
        <w:t xml:space="preserve">3.  </w:t>
      </w:r>
      <w:r w:rsidR="00E30999" w:rsidRPr="00D70902">
        <w:rPr>
          <w:rFonts w:cstheme="minorHAnsi"/>
          <w:sz w:val="24"/>
          <w:szCs w:val="24"/>
        </w:rPr>
        <w:t>The Beneficiary shall make information regardin</w:t>
      </w:r>
      <w:r w:rsidR="00833D42" w:rsidRPr="00D70902">
        <w:rPr>
          <w:rFonts w:cstheme="minorHAnsi"/>
          <w:sz w:val="24"/>
          <w:szCs w:val="24"/>
        </w:rPr>
        <w:t>g the environmental mitigation t</w:t>
      </w:r>
      <w:r w:rsidR="00E30999" w:rsidRPr="00D70902">
        <w:rPr>
          <w:rFonts w:cstheme="minorHAnsi"/>
          <w:sz w:val="24"/>
          <w:szCs w:val="24"/>
        </w:rPr>
        <w:t>rust fund publicly available th</w:t>
      </w:r>
      <w:r w:rsidR="00C22C5F" w:rsidRPr="00D70902">
        <w:rPr>
          <w:rFonts w:cstheme="minorHAnsi"/>
          <w:sz w:val="24"/>
          <w:szCs w:val="24"/>
        </w:rPr>
        <w:t>r</w:t>
      </w:r>
      <w:r w:rsidR="00E30999" w:rsidRPr="00D70902">
        <w:rPr>
          <w:rFonts w:cstheme="minorHAnsi"/>
          <w:sz w:val="24"/>
          <w:szCs w:val="24"/>
        </w:rPr>
        <w:t>ough websites or other appropriate means.</w:t>
      </w:r>
    </w:p>
    <w:p w14:paraId="7B3FB156" w14:textId="77777777" w:rsidR="00C143B0" w:rsidRDefault="00C143B0" w:rsidP="00D70902">
      <w:pPr>
        <w:rPr>
          <w:sz w:val="24"/>
          <w:szCs w:val="24"/>
        </w:rPr>
      </w:pPr>
    </w:p>
    <w:p w14:paraId="55833D68" w14:textId="77777777" w:rsidR="00C143B0" w:rsidRPr="00C143B0" w:rsidRDefault="00C143B0" w:rsidP="00C143B0">
      <w:pPr>
        <w:rPr>
          <w:sz w:val="24"/>
          <w:szCs w:val="24"/>
        </w:rPr>
      </w:pPr>
      <w:r w:rsidRPr="00C143B0">
        <w:rPr>
          <w:b/>
          <w:sz w:val="24"/>
          <w:szCs w:val="24"/>
          <w:u w:val="single"/>
        </w:rPr>
        <w:t xml:space="preserve">Public </w:t>
      </w:r>
      <w:r w:rsidR="00DE66AA">
        <w:rPr>
          <w:b/>
          <w:sz w:val="24"/>
          <w:szCs w:val="24"/>
          <w:u w:val="single"/>
        </w:rPr>
        <w:t xml:space="preserve">Information and </w:t>
      </w:r>
      <w:r w:rsidRPr="00C143B0">
        <w:rPr>
          <w:b/>
          <w:sz w:val="24"/>
          <w:szCs w:val="24"/>
          <w:u w:val="single"/>
        </w:rPr>
        <w:t>Input</w:t>
      </w:r>
      <w:r w:rsidRPr="00C143B0">
        <w:rPr>
          <w:sz w:val="24"/>
          <w:szCs w:val="24"/>
        </w:rPr>
        <w:t xml:space="preserve">  </w:t>
      </w:r>
    </w:p>
    <w:p w14:paraId="26D7A0B7" w14:textId="6D193412" w:rsidR="003C7706" w:rsidRDefault="00C143B0" w:rsidP="00C143B0">
      <w:pPr>
        <w:rPr>
          <w:sz w:val="24"/>
          <w:szCs w:val="24"/>
        </w:rPr>
      </w:pPr>
      <w:r w:rsidRPr="00C143B0">
        <w:rPr>
          <w:sz w:val="24"/>
          <w:szCs w:val="24"/>
        </w:rPr>
        <w:t>This section describes the process</w:t>
      </w:r>
      <w:r w:rsidR="00405A58">
        <w:rPr>
          <w:sz w:val="24"/>
          <w:szCs w:val="24"/>
        </w:rPr>
        <w:t>es</w:t>
      </w:r>
      <w:r w:rsidRPr="00C143B0">
        <w:rPr>
          <w:sz w:val="24"/>
          <w:szCs w:val="24"/>
        </w:rPr>
        <w:t xml:space="preserve"> </w:t>
      </w:r>
      <w:r w:rsidR="00BF157A">
        <w:rPr>
          <w:sz w:val="24"/>
          <w:szCs w:val="24"/>
        </w:rPr>
        <w:t xml:space="preserve">the </w:t>
      </w:r>
      <w:r w:rsidR="001C7BD0">
        <w:rPr>
          <w:sz w:val="24"/>
          <w:szCs w:val="24"/>
        </w:rPr>
        <w:t>NDDEQ</w:t>
      </w:r>
      <w:r w:rsidR="00BF157A">
        <w:rPr>
          <w:sz w:val="24"/>
          <w:szCs w:val="24"/>
        </w:rPr>
        <w:t xml:space="preserve"> </w:t>
      </w:r>
      <w:r w:rsidR="00405A58">
        <w:rPr>
          <w:sz w:val="24"/>
          <w:szCs w:val="24"/>
        </w:rPr>
        <w:t>use</w:t>
      </w:r>
      <w:r w:rsidR="00CB2BB8">
        <w:rPr>
          <w:sz w:val="24"/>
          <w:szCs w:val="24"/>
        </w:rPr>
        <w:t>s</w:t>
      </w:r>
      <w:r w:rsidR="00405A58">
        <w:rPr>
          <w:sz w:val="24"/>
          <w:szCs w:val="24"/>
        </w:rPr>
        <w:t xml:space="preserve"> </w:t>
      </w:r>
      <w:r w:rsidRPr="00C143B0">
        <w:rPr>
          <w:sz w:val="24"/>
          <w:szCs w:val="24"/>
        </w:rPr>
        <w:t xml:space="preserve">to provide information </w:t>
      </w:r>
      <w:r w:rsidR="003C7706">
        <w:rPr>
          <w:sz w:val="24"/>
          <w:szCs w:val="24"/>
        </w:rPr>
        <w:t xml:space="preserve">to the public </w:t>
      </w:r>
      <w:r w:rsidRPr="00C143B0">
        <w:rPr>
          <w:sz w:val="24"/>
          <w:szCs w:val="24"/>
        </w:rPr>
        <w:t xml:space="preserve">on </w:t>
      </w:r>
      <w:r w:rsidR="00405A58">
        <w:rPr>
          <w:sz w:val="24"/>
          <w:szCs w:val="24"/>
        </w:rPr>
        <w:t>the Volkswagen Settlement</w:t>
      </w:r>
      <w:r w:rsidR="003C7706">
        <w:rPr>
          <w:sz w:val="24"/>
          <w:szCs w:val="24"/>
        </w:rPr>
        <w:t>,</w:t>
      </w:r>
      <w:r w:rsidR="00405A58">
        <w:rPr>
          <w:sz w:val="24"/>
          <w:szCs w:val="24"/>
        </w:rPr>
        <w:t xml:space="preserve"> as well as the opportunities to provide comments on </w:t>
      </w:r>
      <w:r w:rsidRPr="00C143B0">
        <w:rPr>
          <w:sz w:val="24"/>
          <w:szCs w:val="24"/>
        </w:rPr>
        <w:t xml:space="preserve">the development </w:t>
      </w:r>
      <w:r w:rsidR="00405A58">
        <w:rPr>
          <w:sz w:val="24"/>
          <w:szCs w:val="24"/>
        </w:rPr>
        <w:t xml:space="preserve">and/or revisions </w:t>
      </w:r>
      <w:r w:rsidRPr="00C143B0">
        <w:rPr>
          <w:sz w:val="24"/>
          <w:szCs w:val="24"/>
        </w:rPr>
        <w:t>of th</w:t>
      </w:r>
      <w:r w:rsidR="00405A58">
        <w:rPr>
          <w:sz w:val="24"/>
          <w:szCs w:val="24"/>
        </w:rPr>
        <w:t>e</w:t>
      </w:r>
      <w:r w:rsidRPr="00C143B0">
        <w:rPr>
          <w:sz w:val="24"/>
          <w:szCs w:val="24"/>
        </w:rPr>
        <w:t xml:space="preserve"> </w:t>
      </w:r>
      <w:r w:rsidR="0059396C">
        <w:rPr>
          <w:sz w:val="24"/>
          <w:szCs w:val="24"/>
        </w:rPr>
        <w:t>m</w:t>
      </w:r>
      <w:r w:rsidRPr="00C143B0">
        <w:rPr>
          <w:sz w:val="24"/>
          <w:szCs w:val="24"/>
        </w:rPr>
        <w:t xml:space="preserve">itigation </w:t>
      </w:r>
      <w:r w:rsidR="0059396C">
        <w:rPr>
          <w:sz w:val="24"/>
          <w:szCs w:val="24"/>
        </w:rPr>
        <w:t>p</w:t>
      </w:r>
      <w:r w:rsidRPr="00C143B0">
        <w:rPr>
          <w:sz w:val="24"/>
          <w:szCs w:val="24"/>
        </w:rPr>
        <w:t>lan</w:t>
      </w:r>
      <w:r w:rsidR="00405A58">
        <w:rPr>
          <w:sz w:val="24"/>
          <w:szCs w:val="24"/>
        </w:rPr>
        <w:t>.</w:t>
      </w:r>
      <w:r w:rsidRPr="00C143B0">
        <w:rPr>
          <w:sz w:val="24"/>
          <w:szCs w:val="24"/>
        </w:rPr>
        <w:t xml:space="preserve"> </w:t>
      </w:r>
    </w:p>
    <w:p w14:paraId="393D4F78" w14:textId="0A583FB2" w:rsidR="00C143B0" w:rsidRDefault="003C7706" w:rsidP="00C143B0">
      <w:pPr>
        <w:rPr>
          <w:sz w:val="24"/>
          <w:szCs w:val="24"/>
        </w:rPr>
      </w:pPr>
      <w:r>
        <w:rPr>
          <w:sz w:val="24"/>
          <w:szCs w:val="24"/>
        </w:rPr>
        <w:t xml:space="preserve">Information regarding the Volkswagen Settlement </w:t>
      </w:r>
      <w:r w:rsidR="00CB2BB8">
        <w:rPr>
          <w:sz w:val="24"/>
          <w:szCs w:val="24"/>
        </w:rPr>
        <w:t>is</w:t>
      </w:r>
      <w:r>
        <w:rPr>
          <w:sz w:val="24"/>
          <w:szCs w:val="24"/>
        </w:rPr>
        <w:t xml:space="preserve"> posted at the N</w:t>
      </w:r>
      <w:r w:rsidR="001C7BD0">
        <w:rPr>
          <w:sz w:val="24"/>
          <w:szCs w:val="24"/>
        </w:rPr>
        <w:t xml:space="preserve">DDEQ’s </w:t>
      </w:r>
      <w:r>
        <w:rPr>
          <w:sz w:val="24"/>
          <w:szCs w:val="24"/>
        </w:rPr>
        <w:t>website at</w:t>
      </w:r>
      <w:r w:rsidR="00C143B0" w:rsidRPr="00C143B0">
        <w:rPr>
          <w:sz w:val="24"/>
          <w:szCs w:val="24"/>
        </w:rPr>
        <w:t xml:space="preserve"> </w:t>
      </w:r>
      <w:hyperlink r:id="rId15" w:history="1">
        <w:r w:rsidR="00612FE6" w:rsidRPr="00A67048">
          <w:rPr>
            <w:rStyle w:val="Hyperlink"/>
            <w:sz w:val="24"/>
            <w:szCs w:val="24"/>
          </w:rPr>
          <w:t>https://deq.nd.gov/AQ/planning/VW.aspx</w:t>
        </w:r>
      </w:hyperlink>
      <w:r>
        <w:rPr>
          <w:sz w:val="24"/>
          <w:szCs w:val="24"/>
        </w:rPr>
        <w:t xml:space="preserve">. </w:t>
      </w:r>
      <w:r w:rsidR="00612FE6">
        <w:rPr>
          <w:sz w:val="24"/>
          <w:szCs w:val="24"/>
        </w:rPr>
        <w:t xml:space="preserve">  </w:t>
      </w:r>
    </w:p>
    <w:p w14:paraId="001E70E9" w14:textId="77777777" w:rsidR="00C143B0" w:rsidRDefault="0059396C" w:rsidP="00C143B0">
      <w:pPr>
        <w:rPr>
          <w:sz w:val="24"/>
          <w:szCs w:val="24"/>
        </w:rPr>
      </w:pPr>
      <w:r>
        <w:rPr>
          <w:sz w:val="24"/>
          <w:szCs w:val="24"/>
        </w:rPr>
        <w:t xml:space="preserve">In March 2017, a 30-day public comment period was held for the development of the mitigation plan. The public was asked to provide input on the </w:t>
      </w:r>
      <w:r w:rsidR="00545335">
        <w:rPr>
          <w:sz w:val="24"/>
          <w:szCs w:val="24"/>
        </w:rPr>
        <w:t xml:space="preserve">content </w:t>
      </w:r>
      <w:r w:rsidR="00ED0637">
        <w:rPr>
          <w:sz w:val="24"/>
          <w:szCs w:val="24"/>
        </w:rPr>
        <w:t xml:space="preserve">of the plan including </w:t>
      </w:r>
      <w:r w:rsidR="00EB2CAA">
        <w:rPr>
          <w:sz w:val="24"/>
          <w:szCs w:val="24"/>
        </w:rPr>
        <w:t>th</w:t>
      </w:r>
      <w:r w:rsidR="00ED0637">
        <w:rPr>
          <w:sz w:val="24"/>
          <w:szCs w:val="24"/>
        </w:rPr>
        <w:t>e inclusion of eligible mitigation actions a</w:t>
      </w:r>
      <w:r w:rsidR="006C22DF">
        <w:rPr>
          <w:sz w:val="24"/>
          <w:szCs w:val="24"/>
        </w:rPr>
        <w:t>s well as</w:t>
      </w:r>
      <w:r w:rsidR="00ED0637">
        <w:rPr>
          <w:sz w:val="24"/>
          <w:szCs w:val="24"/>
        </w:rPr>
        <w:t xml:space="preserve"> any other information that </w:t>
      </w:r>
      <w:r w:rsidR="006C22DF">
        <w:rPr>
          <w:sz w:val="24"/>
          <w:szCs w:val="24"/>
        </w:rPr>
        <w:t>c</w:t>
      </w:r>
      <w:r w:rsidR="00ED0637">
        <w:rPr>
          <w:sz w:val="24"/>
          <w:szCs w:val="24"/>
        </w:rPr>
        <w:t xml:space="preserve">ould </w:t>
      </w:r>
      <w:r w:rsidR="006C22DF">
        <w:rPr>
          <w:sz w:val="24"/>
          <w:szCs w:val="24"/>
        </w:rPr>
        <w:t xml:space="preserve">potentially </w:t>
      </w:r>
      <w:r w:rsidR="00ED0637">
        <w:rPr>
          <w:sz w:val="24"/>
          <w:szCs w:val="24"/>
        </w:rPr>
        <w:t xml:space="preserve">benefit the public. </w:t>
      </w:r>
      <w:r w:rsidR="003E38CF">
        <w:rPr>
          <w:sz w:val="24"/>
          <w:szCs w:val="24"/>
        </w:rPr>
        <w:t>Six</w:t>
      </w:r>
      <w:r w:rsidR="00ED0637">
        <w:rPr>
          <w:sz w:val="24"/>
          <w:szCs w:val="24"/>
        </w:rPr>
        <w:t xml:space="preserve">teen </w:t>
      </w:r>
      <w:r w:rsidR="00176094">
        <w:rPr>
          <w:sz w:val="24"/>
          <w:szCs w:val="24"/>
        </w:rPr>
        <w:t>comment</w:t>
      </w:r>
      <w:r w:rsidR="00B258C2">
        <w:rPr>
          <w:sz w:val="24"/>
          <w:szCs w:val="24"/>
        </w:rPr>
        <w:t>e</w:t>
      </w:r>
      <w:r w:rsidR="00176094">
        <w:rPr>
          <w:sz w:val="24"/>
          <w:szCs w:val="24"/>
        </w:rPr>
        <w:t>rs provided input</w:t>
      </w:r>
      <w:r w:rsidR="00ED0637">
        <w:rPr>
          <w:sz w:val="24"/>
          <w:szCs w:val="24"/>
        </w:rPr>
        <w:t xml:space="preserve"> during the comment period. The comments were rather wide-ranging and did not appear to focus the development of the plan on certain geographic locations in the state, or certain eligible project categories. </w:t>
      </w:r>
    </w:p>
    <w:p w14:paraId="2ADE449B" w14:textId="154D4632" w:rsidR="003A0DA6" w:rsidRDefault="003A0DA6" w:rsidP="00C143B0">
      <w:pPr>
        <w:rPr>
          <w:sz w:val="24"/>
          <w:szCs w:val="24"/>
        </w:rPr>
      </w:pPr>
      <w:r>
        <w:rPr>
          <w:sz w:val="24"/>
          <w:szCs w:val="24"/>
        </w:rPr>
        <w:t xml:space="preserve">A second public comment period was held July 17, 2018 to August 31, 2018 to help finalize the mitigation plan. Eighteen comments were received. The comments generally offered support for an eligible mitigation action proposed for funding in this plan. A small number of the comments were technical in nature and have been incorporated into this plan.  </w:t>
      </w:r>
    </w:p>
    <w:p w14:paraId="2BFABD5C" w14:textId="77777777" w:rsidR="00B4751A" w:rsidRDefault="00B4751A" w:rsidP="00B4751A">
      <w:pPr>
        <w:rPr>
          <w:sz w:val="24"/>
          <w:szCs w:val="24"/>
        </w:rPr>
      </w:pPr>
      <w:r>
        <w:rPr>
          <w:sz w:val="24"/>
          <w:szCs w:val="24"/>
        </w:rPr>
        <w:t>Two public information</w:t>
      </w:r>
      <w:r w:rsidRPr="00C143B0">
        <w:rPr>
          <w:sz w:val="24"/>
          <w:szCs w:val="24"/>
        </w:rPr>
        <w:t xml:space="preserve"> meetings </w:t>
      </w:r>
      <w:r>
        <w:rPr>
          <w:sz w:val="24"/>
          <w:szCs w:val="24"/>
        </w:rPr>
        <w:t>were</w:t>
      </w:r>
      <w:r w:rsidRPr="00C143B0">
        <w:rPr>
          <w:sz w:val="24"/>
          <w:szCs w:val="24"/>
        </w:rPr>
        <w:t xml:space="preserve"> </w:t>
      </w:r>
      <w:r>
        <w:rPr>
          <w:sz w:val="24"/>
          <w:szCs w:val="24"/>
        </w:rPr>
        <w:t>conducted</w:t>
      </w:r>
      <w:r w:rsidRPr="00C143B0">
        <w:rPr>
          <w:sz w:val="24"/>
          <w:szCs w:val="24"/>
        </w:rPr>
        <w:t xml:space="preserve"> to provide additional opportunities for public input </w:t>
      </w:r>
      <w:r>
        <w:rPr>
          <w:sz w:val="24"/>
          <w:szCs w:val="24"/>
        </w:rPr>
        <w:t>on the development of North Dakota’s initial mitigation plan. Meetings were held in Bismarck</w:t>
      </w:r>
      <w:r w:rsidRPr="00C143B0">
        <w:rPr>
          <w:sz w:val="24"/>
          <w:szCs w:val="24"/>
        </w:rPr>
        <w:t xml:space="preserve"> and </w:t>
      </w:r>
      <w:r>
        <w:rPr>
          <w:sz w:val="24"/>
          <w:szCs w:val="24"/>
        </w:rPr>
        <w:t>Fargo</w:t>
      </w:r>
      <w:r w:rsidRPr="00C143B0">
        <w:rPr>
          <w:sz w:val="24"/>
          <w:szCs w:val="24"/>
        </w:rPr>
        <w:t xml:space="preserve">. </w:t>
      </w:r>
      <w:r>
        <w:rPr>
          <w:sz w:val="24"/>
          <w:szCs w:val="24"/>
        </w:rPr>
        <w:t>The locations, dates and times were made publicly available prior to the meetings.</w:t>
      </w:r>
    </w:p>
    <w:p w14:paraId="4D3F4C7C" w14:textId="18E17861" w:rsidR="00ED0637" w:rsidRPr="00C143B0" w:rsidRDefault="00ED0637" w:rsidP="00C143B0">
      <w:pPr>
        <w:rPr>
          <w:sz w:val="24"/>
          <w:szCs w:val="24"/>
        </w:rPr>
      </w:pPr>
      <w:r>
        <w:rPr>
          <w:sz w:val="24"/>
          <w:szCs w:val="24"/>
        </w:rPr>
        <w:t>This</w:t>
      </w:r>
      <w:r w:rsidR="00CB2BB8">
        <w:rPr>
          <w:sz w:val="24"/>
          <w:szCs w:val="24"/>
        </w:rPr>
        <w:t>,</w:t>
      </w:r>
      <w:r>
        <w:rPr>
          <w:sz w:val="24"/>
          <w:szCs w:val="24"/>
        </w:rPr>
        <w:t xml:space="preserve"> </w:t>
      </w:r>
      <w:r w:rsidR="00CB2BB8">
        <w:rPr>
          <w:sz w:val="24"/>
          <w:szCs w:val="24"/>
        </w:rPr>
        <w:t xml:space="preserve">or subsequent </w:t>
      </w:r>
      <w:r>
        <w:rPr>
          <w:sz w:val="24"/>
          <w:szCs w:val="24"/>
        </w:rPr>
        <w:t>mitigation plan</w:t>
      </w:r>
      <w:r w:rsidR="00CB2BB8">
        <w:rPr>
          <w:sz w:val="24"/>
          <w:szCs w:val="24"/>
        </w:rPr>
        <w:t>s</w:t>
      </w:r>
      <w:r w:rsidR="00B4751A">
        <w:rPr>
          <w:sz w:val="24"/>
          <w:szCs w:val="24"/>
        </w:rPr>
        <w:t xml:space="preserve"> </w:t>
      </w:r>
      <w:r w:rsidR="00CB2BB8">
        <w:rPr>
          <w:sz w:val="24"/>
          <w:szCs w:val="24"/>
        </w:rPr>
        <w:t>will be</w:t>
      </w:r>
      <w:r>
        <w:rPr>
          <w:sz w:val="24"/>
          <w:szCs w:val="24"/>
        </w:rPr>
        <w:t xml:space="preserve"> posted on the website above</w:t>
      </w:r>
      <w:r w:rsidR="00B4751A">
        <w:rPr>
          <w:sz w:val="24"/>
          <w:szCs w:val="24"/>
        </w:rPr>
        <w:t>.  Any other revisions</w:t>
      </w:r>
      <w:r>
        <w:rPr>
          <w:sz w:val="24"/>
          <w:szCs w:val="24"/>
        </w:rPr>
        <w:t xml:space="preserve"> will be accompanied by public comment periods</w:t>
      </w:r>
      <w:r w:rsidR="00B4751A">
        <w:rPr>
          <w:sz w:val="24"/>
          <w:szCs w:val="24"/>
        </w:rPr>
        <w:t xml:space="preserve"> and posted on the website as well</w:t>
      </w:r>
      <w:r>
        <w:rPr>
          <w:sz w:val="24"/>
          <w:szCs w:val="24"/>
        </w:rPr>
        <w:t xml:space="preserve">. </w:t>
      </w:r>
      <w:r w:rsidR="00CD5406" w:rsidRPr="00CD5406">
        <w:rPr>
          <w:sz w:val="24"/>
          <w:szCs w:val="24"/>
        </w:rPr>
        <w:t xml:space="preserve">The </w:t>
      </w:r>
      <w:r w:rsidR="001C7BD0">
        <w:rPr>
          <w:sz w:val="24"/>
          <w:szCs w:val="24"/>
        </w:rPr>
        <w:t xml:space="preserve">NDDEQ </w:t>
      </w:r>
      <w:r w:rsidR="00CD5406" w:rsidRPr="00CD5406">
        <w:rPr>
          <w:sz w:val="24"/>
          <w:szCs w:val="24"/>
        </w:rPr>
        <w:t>will consider all comments received, review any new or revised settlement requirements, and make</w:t>
      </w:r>
      <w:r w:rsidR="00CD5406">
        <w:rPr>
          <w:sz w:val="24"/>
          <w:szCs w:val="24"/>
        </w:rPr>
        <w:t xml:space="preserve"> necessary </w:t>
      </w:r>
      <w:r w:rsidR="00CD5406" w:rsidRPr="00CD5406">
        <w:rPr>
          <w:sz w:val="24"/>
          <w:szCs w:val="24"/>
        </w:rPr>
        <w:t>revisions to the current</w:t>
      </w:r>
      <w:r w:rsidR="00CD5406">
        <w:rPr>
          <w:sz w:val="24"/>
          <w:szCs w:val="24"/>
        </w:rPr>
        <w:t>,</w:t>
      </w:r>
      <w:r w:rsidR="00CD5406" w:rsidRPr="00CD5406">
        <w:rPr>
          <w:sz w:val="24"/>
          <w:szCs w:val="24"/>
        </w:rPr>
        <w:t xml:space="preserve"> or any future </w:t>
      </w:r>
      <w:r w:rsidR="00CD5406">
        <w:rPr>
          <w:sz w:val="24"/>
          <w:szCs w:val="24"/>
        </w:rPr>
        <w:t>mitigation plan</w:t>
      </w:r>
      <w:r w:rsidR="00474ED9">
        <w:rPr>
          <w:sz w:val="24"/>
          <w:szCs w:val="24"/>
        </w:rPr>
        <w:t>s</w:t>
      </w:r>
      <w:r w:rsidR="00B258C2">
        <w:rPr>
          <w:sz w:val="24"/>
          <w:szCs w:val="24"/>
        </w:rPr>
        <w:t xml:space="preserve"> as needed.</w:t>
      </w:r>
    </w:p>
    <w:p w14:paraId="37A52227" w14:textId="77777777" w:rsidR="002A5412" w:rsidRDefault="002A5412" w:rsidP="002A5412">
      <w:pPr>
        <w:rPr>
          <w:b/>
          <w:sz w:val="24"/>
          <w:szCs w:val="24"/>
          <w:u w:val="single"/>
        </w:rPr>
      </w:pPr>
      <w:r w:rsidRPr="002A5412">
        <w:rPr>
          <w:b/>
          <w:sz w:val="24"/>
          <w:szCs w:val="24"/>
          <w:u w:val="single"/>
        </w:rPr>
        <w:lastRenderedPageBreak/>
        <w:t>Definitions</w:t>
      </w:r>
    </w:p>
    <w:p w14:paraId="551C0184" w14:textId="77777777" w:rsidR="00346197" w:rsidRPr="00346197" w:rsidRDefault="00346197" w:rsidP="00346197">
      <w:pPr>
        <w:rPr>
          <w:sz w:val="24"/>
          <w:szCs w:val="24"/>
        </w:rPr>
      </w:pPr>
      <w:r w:rsidRPr="00346197">
        <w:rPr>
          <w:sz w:val="24"/>
          <w:szCs w:val="24"/>
        </w:rPr>
        <w:t>Ai</w:t>
      </w:r>
      <w:r w:rsidR="00287D90">
        <w:rPr>
          <w:sz w:val="24"/>
          <w:szCs w:val="24"/>
        </w:rPr>
        <w:t>rport Ground Support Equipment -</w:t>
      </w:r>
      <w:r w:rsidRPr="00346197">
        <w:rPr>
          <w:sz w:val="24"/>
          <w:szCs w:val="24"/>
        </w:rPr>
        <w:t xml:space="preserve"> vehicles and equipment used at an airport to service aircraft between flights.   </w:t>
      </w:r>
    </w:p>
    <w:p w14:paraId="2E730C81" w14:textId="77777777" w:rsidR="00346197" w:rsidRPr="00346197" w:rsidRDefault="00A772EE" w:rsidP="00346197">
      <w:pPr>
        <w:rPr>
          <w:sz w:val="24"/>
          <w:szCs w:val="24"/>
        </w:rPr>
      </w:pPr>
      <w:r>
        <w:rPr>
          <w:sz w:val="24"/>
          <w:szCs w:val="24"/>
        </w:rPr>
        <w:t>All-e</w:t>
      </w:r>
      <w:r w:rsidR="00287D90">
        <w:rPr>
          <w:sz w:val="24"/>
          <w:szCs w:val="24"/>
        </w:rPr>
        <w:t>lectric -</w:t>
      </w:r>
      <w:r w:rsidR="00346197" w:rsidRPr="00346197">
        <w:rPr>
          <w:sz w:val="24"/>
          <w:szCs w:val="24"/>
        </w:rPr>
        <w:t xml:space="preserve"> powered exclusively by electricity provided by a battery, fuel cell, or the grid.  </w:t>
      </w:r>
    </w:p>
    <w:p w14:paraId="0EB38BC1" w14:textId="77777777" w:rsidR="00346197" w:rsidRDefault="00287D90" w:rsidP="00346197">
      <w:pPr>
        <w:rPr>
          <w:sz w:val="24"/>
          <w:szCs w:val="24"/>
        </w:rPr>
      </w:pPr>
      <w:r>
        <w:rPr>
          <w:sz w:val="24"/>
          <w:szCs w:val="24"/>
        </w:rPr>
        <w:t>Alternate Fueled -</w:t>
      </w:r>
      <w:r w:rsidR="00346197" w:rsidRPr="00346197">
        <w:rPr>
          <w:sz w:val="24"/>
          <w:szCs w:val="24"/>
        </w:rPr>
        <w:t xml:space="preserve"> an engine, or a vehicle or piece of equipment which is powered by an engine, which uses a fuel different from or in addition to gasoline fuel or diesel fuel (e.g., CNG, propane, diesel-electric Hybrid).  </w:t>
      </w:r>
    </w:p>
    <w:p w14:paraId="19052B41" w14:textId="77777777" w:rsidR="00287D90" w:rsidRDefault="00287D90" w:rsidP="00346197">
      <w:pPr>
        <w:rPr>
          <w:sz w:val="24"/>
          <w:szCs w:val="24"/>
        </w:rPr>
      </w:pPr>
      <w:r>
        <w:rPr>
          <w:sz w:val="24"/>
          <w:szCs w:val="24"/>
        </w:rPr>
        <w:t>Beneficiary</w:t>
      </w:r>
      <w:r w:rsidR="00DF6469">
        <w:rPr>
          <w:sz w:val="24"/>
          <w:szCs w:val="24"/>
        </w:rPr>
        <w:t xml:space="preserve"> – entity designated by a State’s Governor to administer the Appendix D, Environmental Mitigation Trust of the Volkswagen Partial Consent Decree; the North Dakota Department of </w:t>
      </w:r>
      <w:r w:rsidR="00614E36">
        <w:rPr>
          <w:sz w:val="24"/>
          <w:szCs w:val="24"/>
        </w:rPr>
        <w:t>Environmental Quality</w:t>
      </w:r>
      <w:r w:rsidR="00174A87">
        <w:rPr>
          <w:sz w:val="24"/>
          <w:szCs w:val="24"/>
        </w:rPr>
        <w:t xml:space="preserve"> for the state of North Dakota</w:t>
      </w:r>
      <w:r w:rsidR="00DF6469">
        <w:rPr>
          <w:sz w:val="24"/>
          <w:szCs w:val="24"/>
        </w:rPr>
        <w:t xml:space="preserve">. </w:t>
      </w:r>
    </w:p>
    <w:p w14:paraId="765922AB" w14:textId="77777777" w:rsidR="008A1F20" w:rsidRDefault="008A1F20" w:rsidP="00346197">
      <w:pPr>
        <w:rPr>
          <w:sz w:val="24"/>
          <w:szCs w:val="24"/>
        </w:rPr>
      </w:pPr>
      <w:r>
        <w:rPr>
          <w:sz w:val="24"/>
          <w:szCs w:val="24"/>
        </w:rPr>
        <w:t>CARB – California Air Resources Board</w:t>
      </w:r>
      <w:r w:rsidR="00885314">
        <w:rPr>
          <w:sz w:val="24"/>
          <w:szCs w:val="24"/>
        </w:rPr>
        <w:t>.</w:t>
      </w:r>
    </w:p>
    <w:p w14:paraId="5493F3F4" w14:textId="77777777" w:rsidR="008A1F20" w:rsidRDefault="008A1F20" w:rsidP="00346197">
      <w:pPr>
        <w:rPr>
          <w:sz w:val="24"/>
          <w:szCs w:val="24"/>
        </w:rPr>
      </w:pPr>
      <w:r>
        <w:rPr>
          <w:sz w:val="24"/>
          <w:szCs w:val="24"/>
        </w:rPr>
        <w:t>CFR – Code of Federal Regulations</w:t>
      </w:r>
      <w:r w:rsidR="00885314">
        <w:rPr>
          <w:sz w:val="24"/>
          <w:szCs w:val="24"/>
        </w:rPr>
        <w:t>.</w:t>
      </w:r>
    </w:p>
    <w:p w14:paraId="4B02BEF7" w14:textId="77777777" w:rsidR="008A1F20" w:rsidRPr="00346197" w:rsidRDefault="008A1F20" w:rsidP="00346197">
      <w:pPr>
        <w:rPr>
          <w:sz w:val="24"/>
          <w:szCs w:val="24"/>
        </w:rPr>
      </w:pPr>
      <w:r>
        <w:rPr>
          <w:sz w:val="24"/>
          <w:szCs w:val="24"/>
        </w:rPr>
        <w:t>CNG –</w:t>
      </w:r>
      <w:r w:rsidR="00885314">
        <w:rPr>
          <w:sz w:val="24"/>
          <w:szCs w:val="24"/>
        </w:rPr>
        <w:t xml:space="preserve"> compressed natural gas.</w:t>
      </w:r>
    </w:p>
    <w:p w14:paraId="4364F614" w14:textId="77777777" w:rsidR="00346197" w:rsidRPr="00346197" w:rsidRDefault="00287D90" w:rsidP="00346197">
      <w:pPr>
        <w:rPr>
          <w:sz w:val="24"/>
          <w:szCs w:val="24"/>
        </w:rPr>
      </w:pPr>
      <w:r>
        <w:rPr>
          <w:sz w:val="24"/>
          <w:szCs w:val="24"/>
        </w:rPr>
        <w:t>Drayage truck -</w:t>
      </w:r>
      <w:r w:rsidR="00346197" w:rsidRPr="00346197">
        <w:rPr>
          <w:sz w:val="24"/>
          <w:szCs w:val="24"/>
        </w:rPr>
        <w:t xml:space="preserve"> trucks hauling cargo to and from ports and intermodal rail yards.  </w:t>
      </w:r>
    </w:p>
    <w:p w14:paraId="134129C5" w14:textId="77777777" w:rsidR="00346197" w:rsidRPr="00346197" w:rsidRDefault="00287D90" w:rsidP="00346197">
      <w:pPr>
        <w:rPr>
          <w:sz w:val="24"/>
          <w:szCs w:val="24"/>
        </w:rPr>
      </w:pPr>
      <w:r>
        <w:rPr>
          <w:sz w:val="24"/>
          <w:szCs w:val="24"/>
        </w:rPr>
        <w:t xml:space="preserve">Forklift – </w:t>
      </w:r>
      <w:r w:rsidR="00346197" w:rsidRPr="00346197">
        <w:rPr>
          <w:sz w:val="24"/>
          <w:szCs w:val="24"/>
        </w:rPr>
        <w:t>non</w:t>
      </w:r>
      <w:r>
        <w:rPr>
          <w:sz w:val="24"/>
          <w:szCs w:val="24"/>
        </w:rPr>
        <w:t>-</w:t>
      </w:r>
      <w:r w:rsidR="00346197" w:rsidRPr="00346197">
        <w:rPr>
          <w:sz w:val="24"/>
          <w:szCs w:val="24"/>
        </w:rPr>
        <w:t xml:space="preserve">road equipment used to lift and move materials short distances; </w:t>
      </w:r>
      <w:r w:rsidR="00D70902" w:rsidRPr="00346197">
        <w:rPr>
          <w:sz w:val="24"/>
          <w:szCs w:val="24"/>
        </w:rPr>
        <w:t>generally,</w:t>
      </w:r>
      <w:r w:rsidR="00346197" w:rsidRPr="00346197">
        <w:rPr>
          <w:sz w:val="24"/>
          <w:szCs w:val="24"/>
        </w:rPr>
        <w:t xml:space="preserve"> includes tines to lift objec</w:t>
      </w:r>
      <w:r>
        <w:rPr>
          <w:sz w:val="24"/>
          <w:szCs w:val="24"/>
        </w:rPr>
        <w:t xml:space="preserve">ts, </w:t>
      </w:r>
      <w:r w:rsidR="00E24DDB" w:rsidRPr="00346197">
        <w:rPr>
          <w:sz w:val="24"/>
          <w:szCs w:val="24"/>
        </w:rPr>
        <w:t>and includes</w:t>
      </w:r>
      <w:r w:rsidR="00346197" w:rsidRPr="00346197">
        <w:rPr>
          <w:sz w:val="24"/>
          <w:szCs w:val="24"/>
        </w:rPr>
        <w:t xml:space="preserve"> reach stackers, side loaders, and top loaders.  </w:t>
      </w:r>
    </w:p>
    <w:p w14:paraId="45EC2F80" w14:textId="77777777" w:rsidR="00346197" w:rsidRPr="00346197" w:rsidRDefault="00287D90" w:rsidP="00346197">
      <w:pPr>
        <w:rPr>
          <w:sz w:val="24"/>
          <w:szCs w:val="24"/>
        </w:rPr>
      </w:pPr>
      <w:r>
        <w:rPr>
          <w:sz w:val="24"/>
          <w:szCs w:val="24"/>
        </w:rPr>
        <w:t>Freight Switcher -</w:t>
      </w:r>
      <w:r w:rsidR="00346197" w:rsidRPr="00346197">
        <w:rPr>
          <w:sz w:val="24"/>
          <w:szCs w:val="24"/>
        </w:rPr>
        <w:t xml:space="preserve"> a locomotive that moves rail cars around a rail yard as compared to a line-haul engine that move freight long distances.  </w:t>
      </w:r>
    </w:p>
    <w:p w14:paraId="10E71F8A" w14:textId="77777777" w:rsidR="00346197" w:rsidRPr="00346197" w:rsidRDefault="00287D90" w:rsidP="00346197">
      <w:pPr>
        <w:rPr>
          <w:sz w:val="24"/>
          <w:szCs w:val="24"/>
        </w:rPr>
      </w:pPr>
      <w:r>
        <w:rPr>
          <w:sz w:val="24"/>
          <w:szCs w:val="24"/>
        </w:rPr>
        <w:t>Generator Set -</w:t>
      </w:r>
      <w:r w:rsidR="00346197" w:rsidRPr="00346197">
        <w:rPr>
          <w:sz w:val="24"/>
          <w:szCs w:val="24"/>
        </w:rPr>
        <w:t xml:space="preserve"> a switcher locomotive equipped with multiple engines that can turn off one or more engines to reduce emissions and save fuel depending on the load it is moving.  </w:t>
      </w:r>
    </w:p>
    <w:p w14:paraId="0DB1A30A" w14:textId="77777777" w:rsidR="002A5412" w:rsidRDefault="00287D90" w:rsidP="00346197">
      <w:pPr>
        <w:rPr>
          <w:sz w:val="24"/>
          <w:szCs w:val="24"/>
        </w:rPr>
      </w:pPr>
      <w:r>
        <w:rPr>
          <w:sz w:val="24"/>
          <w:szCs w:val="24"/>
        </w:rPr>
        <w:t xml:space="preserve">Government - </w:t>
      </w:r>
      <w:r w:rsidR="00346197" w:rsidRPr="00346197">
        <w:rPr>
          <w:sz w:val="24"/>
          <w:szCs w:val="24"/>
        </w:rPr>
        <w:t xml:space="preserve">a State or local government agency (including a school district, municipality, city, county, special district, transit district, joint powers authority, or port authority, owning fleets purchased with government funds). </w:t>
      </w:r>
    </w:p>
    <w:p w14:paraId="72C8690F" w14:textId="77777777" w:rsidR="00346197" w:rsidRDefault="00287D90" w:rsidP="00346197">
      <w:pPr>
        <w:rPr>
          <w:sz w:val="24"/>
          <w:szCs w:val="24"/>
        </w:rPr>
      </w:pPr>
      <w:r>
        <w:rPr>
          <w:sz w:val="24"/>
          <w:szCs w:val="24"/>
        </w:rPr>
        <w:t xml:space="preserve">Repower - </w:t>
      </w:r>
      <w:r w:rsidR="00346197" w:rsidRPr="00346197">
        <w:rPr>
          <w:sz w:val="24"/>
          <w:szCs w:val="24"/>
        </w:rPr>
        <w:t xml:space="preserve">to replace an existing engine with a newer, cleaner engine or power source that is certified by EPA and, if applicable, CARB, to meet a more stringent set of engine emission standards. Repower includes, but is not limited to, diesel engine replacement with an engine certified for use with diesel or a clean alternate fuel, diesel engine replacement with an electric power source (grid, battery), diesel engine replacement with a fuel cell, diesel engine replacement with an electric generator(s) (genset), diesel engine upgrades in Ferries/Tugs with an EPA Certified Remanufacture System, and/or diesel engine upgrades in Ferries/Tugs with an </w:t>
      </w:r>
      <w:r w:rsidR="00346197" w:rsidRPr="00346197">
        <w:rPr>
          <w:sz w:val="24"/>
          <w:szCs w:val="24"/>
        </w:rPr>
        <w:lastRenderedPageBreak/>
        <w:t>EP</w:t>
      </w:r>
      <w:r w:rsidR="00E24DDB">
        <w:rPr>
          <w:sz w:val="24"/>
          <w:szCs w:val="24"/>
        </w:rPr>
        <w:t>A Verified Engine Upgrade. All-e</w:t>
      </w:r>
      <w:r w:rsidR="00346197" w:rsidRPr="00346197">
        <w:rPr>
          <w:sz w:val="24"/>
          <w:szCs w:val="24"/>
        </w:rPr>
        <w:t xml:space="preserve">lectric and fuel cell </w:t>
      </w:r>
      <w:r w:rsidR="006E6798">
        <w:rPr>
          <w:sz w:val="24"/>
          <w:szCs w:val="24"/>
        </w:rPr>
        <w:t>r</w:t>
      </w:r>
      <w:r w:rsidR="00346197" w:rsidRPr="00346197">
        <w:rPr>
          <w:sz w:val="24"/>
          <w:szCs w:val="24"/>
        </w:rPr>
        <w:t xml:space="preserve">epowers do not require EPA or CARB certification.   </w:t>
      </w:r>
    </w:p>
    <w:p w14:paraId="0D7347A8" w14:textId="77777777" w:rsidR="008310A6" w:rsidRPr="00346197" w:rsidRDefault="008310A6" w:rsidP="00346197">
      <w:pPr>
        <w:rPr>
          <w:sz w:val="24"/>
          <w:szCs w:val="24"/>
        </w:rPr>
      </w:pPr>
      <w:r>
        <w:rPr>
          <w:sz w:val="24"/>
          <w:szCs w:val="24"/>
        </w:rPr>
        <w:t xml:space="preserve">Scrapped - </w:t>
      </w:r>
      <w:r w:rsidRPr="008310A6">
        <w:rPr>
          <w:sz w:val="24"/>
          <w:szCs w:val="24"/>
        </w:rPr>
        <w:t>to render inoperable and available for recycle, and, at a minimum, to specifically cut a 3-inch hole in the engine block for all engines. If any eligible vehicle will be replaced as part of an eligible project, “scrapped” shall also include the disabling of the chassis by cutting the vehicle’s frame rails completely in half.</w:t>
      </w:r>
    </w:p>
    <w:p w14:paraId="1A90BE64" w14:textId="77777777" w:rsidR="00346197" w:rsidRPr="00346197" w:rsidRDefault="00287D90" w:rsidP="00346197">
      <w:pPr>
        <w:rPr>
          <w:sz w:val="24"/>
          <w:szCs w:val="24"/>
        </w:rPr>
      </w:pPr>
      <w:r>
        <w:rPr>
          <w:sz w:val="24"/>
          <w:szCs w:val="24"/>
        </w:rPr>
        <w:t>School Bus -</w:t>
      </w:r>
      <w:r w:rsidR="00346197" w:rsidRPr="00346197">
        <w:rPr>
          <w:sz w:val="24"/>
          <w:szCs w:val="24"/>
        </w:rPr>
        <w:t xml:space="preserve"> a Class 4-8 bus sold or introduced into interstate commerce for purposes that include carrying students to and from school or related events. May be Type A-D.   </w:t>
      </w:r>
    </w:p>
    <w:p w14:paraId="3DE4CB4F" w14:textId="77777777" w:rsidR="00346197" w:rsidRDefault="00287D90" w:rsidP="00346197">
      <w:pPr>
        <w:rPr>
          <w:sz w:val="24"/>
          <w:szCs w:val="24"/>
        </w:rPr>
      </w:pPr>
      <w:r>
        <w:rPr>
          <w:sz w:val="24"/>
          <w:szCs w:val="24"/>
        </w:rPr>
        <w:t xml:space="preserve">Tier 0, 1, 2, 3, 4 - </w:t>
      </w:r>
      <w:r w:rsidR="00346197" w:rsidRPr="00346197">
        <w:rPr>
          <w:sz w:val="24"/>
          <w:szCs w:val="24"/>
        </w:rPr>
        <w:t>corresponding EPA engine emission classifications for non</w:t>
      </w:r>
      <w:r>
        <w:rPr>
          <w:sz w:val="24"/>
          <w:szCs w:val="24"/>
        </w:rPr>
        <w:t>-</w:t>
      </w:r>
      <w:r w:rsidR="00346197" w:rsidRPr="00346197">
        <w:rPr>
          <w:sz w:val="24"/>
          <w:szCs w:val="24"/>
        </w:rPr>
        <w:t xml:space="preserve">road, locomotive and marine engines.  </w:t>
      </w:r>
    </w:p>
    <w:p w14:paraId="0D586C65" w14:textId="77777777" w:rsidR="00986BE6" w:rsidRPr="00346197" w:rsidRDefault="00986BE6" w:rsidP="00346197">
      <w:pPr>
        <w:rPr>
          <w:sz w:val="24"/>
          <w:szCs w:val="24"/>
        </w:rPr>
      </w:pPr>
      <w:r>
        <w:rPr>
          <w:sz w:val="24"/>
          <w:szCs w:val="24"/>
        </w:rPr>
        <w:t>Trustee – firm or group that administers the Appendix D, Environmental Mitigation Trust of the Volkswagen Partial Consent Decree. The powers and duties of the Trustee are outlined in Section 3.1 of Appendix D.</w:t>
      </w:r>
    </w:p>
    <w:p w14:paraId="1443183D" w14:textId="77777777" w:rsidR="00374213" w:rsidRPr="00346197" w:rsidRDefault="00346197" w:rsidP="001C7BD0">
      <w:pPr>
        <w:rPr>
          <w:sz w:val="24"/>
          <w:szCs w:val="24"/>
        </w:rPr>
      </w:pPr>
      <w:r w:rsidRPr="00346197">
        <w:rPr>
          <w:sz w:val="24"/>
          <w:szCs w:val="24"/>
        </w:rPr>
        <w:t>Zero Emission Vehicle (ZEV)</w:t>
      </w:r>
      <w:r w:rsidR="00287D90">
        <w:rPr>
          <w:sz w:val="24"/>
          <w:szCs w:val="24"/>
        </w:rPr>
        <w:t xml:space="preserve"> - </w:t>
      </w:r>
      <w:r w:rsidRPr="00346197">
        <w:rPr>
          <w:sz w:val="24"/>
          <w:szCs w:val="24"/>
        </w:rPr>
        <w:t xml:space="preserve">a vehicle that produces no emissions from the on-board source of power (e.g., All-Electric or hydrogen fuel cell vehicles). </w:t>
      </w:r>
    </w:p>
    <w:sectPr w:rsidR="00374213" w:rsidRPr="00346197" w:rsidSect="00C62C1F">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451C" w14:textId="77777777" w:rsidR="003D0175" w:rsidRDefault="003D0175" w:rsidP="00C62C1F">
      <w:pPr>
        <w:spacing w:after="0" w:line="240" w:lineRule="auto"/>
      </w:pPr>
      <w:r>
        <w:separator/>
      </w:r>
    </w:p>
  </w:endnote>
  <w:endnote w:type="continuationSeparator" w:id="0">
    <w:p w14:paraId="1879DE7D" w14:textId="77777777" w:rsidR="003D0175" w:rsidRDefault="003D0175" w:rsidP="00C6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166814"/>
      <w:docPartObj>
        <w:docPartGallery w:val="Page Numbers (Bottom of Page)"/>
        <w:docPartUnique/>
      </w:docPartObj>
    </w:sdtPr>
    <w:sdtEndPr/>
    <w:sdtContent>
      <w:p w14:paraId="735210D3" w14:textId="77777777" w:rsidR="003D0175" w:rsidRDefault="003D0175">
        <w:pPr>
          <w:pStyle w:val="Footer"/>
          <w:jc w:val="center"/>
        </w:pPr>
        <w:r>
          <w:fldChar w:fldCharType="begin"/>
        </w:r>
        <w:r>
          <w:instrText xml:space="preserve"> PAGE   \* MERGEFORMAT </w:instrText>
        </w:r>
        <w:r>
          <w:fldChar w:fldCharType="separate"/>
        </w:r>
        <w:r w:rsidR="002E2706">
          <w:rPr>
            <w:noProof/>
          </w:rPr>
          <w:t>3</w:t>
        </w:r>
        <w:r>
          <w:rPr>
            <w:noProof/>
          </w:rPr>
          <w:fldChar w:fldCharType="end"/>
        </w:r>
      </w:p>
    </w:sdtContent>
  </w:sdt>
  <w:p w14:paraId="2E5C523C" w14:textId="77777777" w:rsidR="003D0175" w:rsidRDefault="003D0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8EA4" w14:textId="77777777" w:rsidR="003D0175" w:rsidRDefault="003D0175" w:rsidP="00C62C1F">
      <w:pPr>
        <w:spacing w:after="0" w:line="240" w:lineRule="auto"/>
      </w:pPr>
      <w:r>
        <w:separator/>
      </w:r>
    </w:p>
  </w:footnote>
  <w:footnote w:type="continuationSeparator" w:id="0">
    <w:p w14:paraId="5A8BC711" w14:textId="77777777" w:rsidR="003D0175" w:rsidRDefault="003D0175" w:rsidP="00C62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9D1043"/>
    <w:multiLevelType w:val="multilevel"/>
    <w:tmpl w:val="4330FA10"/>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6B6BEEB"/>
    <w:multiLevelType w:val="multilevel"/>
    <w:tmpl w:val="DDA47B7C"/>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6D9EB31"/>
    <w:multiLevelType w:val="multilevel"/>
    <w:tmpl w:val="A412B1CA"/>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A1D5836"/>
    <w:multiLevelType w:val="multilevel"/>
    <w:tmpl w:val="39BE8A02"/>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AE4DC6"/>
    <w:multiLevelType w:val="hybridMultilevel"/>
    <w:tmpl w:val="B49A3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EF8F9C"/>
    <w:multiLevelType w:val="multilevel"/>
    <w:tmpl w:val="18667382"/>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192C73"/>
    <w:multiLevelType w:val="multilevel"/>
    <w:tmpl w:val="BA063066"/>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2AA7B"/>
    <w:multiLevelType w:val="multilevel"/>
    <w:tmpl w:val="2BDAA08C"/>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3376B"/>
    <w:multiLevelType w:val="hybridMultilevel"/>
    <w:tmpl w:val="1320F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3558F"/>
    <w:multiLevelType w:val="hybridMultilevel"/>
    <w:tmpl w:val="108082B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291A066B"/>
    <w:multiLevelType w:val="hybridMultilevel"/>
    <w:tmpl w:val="24EE1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0BDBB"/>
    <w:multiLevelType w:val="multilevel"/>
    <w:tmpl w:val="BACCDC7E"/>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E12AE5"/>
    <w:multiLevelType w:val="hybridMultilevel"/>
    <w:tmpl w:val="2372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51811"/>
    <w:multiLevelType w:val="multilevel"/>
    <w:tmpl w:val="5A10A262"/>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612924"/>
    <w:multiLevelType w:val="hybridMultilevel"/>
    <w:tmpl w:val="20E08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01F24"/>
    <w:multiLevelType w:val="hybridMultilevel"/>
    <w:tmpl w:val="62EED47A"/>
    <w:lvl w:ilvl="0" w:tplc="E856E52C">
      <w:start w:val="2"/>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24314"/>
    <w:multiLevelType w:val="hybridMultilevel"/>
    <w:tmpl w:val="3B686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911EAD"/>
    <w:multiLevelType w:val="hybridMultilevel"/>
    <w:tmpl w:val="082C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84626"/>
    <w:multiLevelType w:val="hybridMultilevel"/>
    <w:tmpl w:val="922C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4086E"/>
    <w:multiLevelType w:val="hybridMultilevel"/>
    <w:tmpl w:val="4AF8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E954A"/>
    <w:multiLevelType w:val="multilevel"/>
    <w:tmpl w:val="FBBC0862"/>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14837B"/>
    <w:multiLevelType w:val="hybridMultilevel"/>
    <w:tmpl w:val="02DF82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F189A20"/>
    <w:multiLevelType w:val="multilevel"/>
    <w:tmpl w:val="0840F96C"/>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D461F5"/>
    <w:multiLevelType w:val="multilevel"/>
    <w:tmpl w:val="4B4E79C6"/>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20"/>
  </w:num>
  <w:num w:numId="4">
    <w:abstractNumId w:val="22"/>
  </w:num>
  <w:num w:numId="5">
    <w:abstractNumId w:val="13"/>
  </w:num>
  <w:num w:numId="6">
    <w:abstractNumId w:val="4"/>
  </w:num>
  <w:num w:numId="7">
    <w:abstractNumId w:val="19"/>
  </w:num>
  <w:num w:numId="8">
    <w:abstractNumId w:val="3"/>
  </w:num>
  <w:num w:numId="9">
    <w:abstractNumId w:val="5"/>
  </w:num>
  <w:num w:numId="10">
    <w:abstractNumId w:val="2"/>
  </w:num>
  <w:num w:numId="11">
    <w:abstractNumId w:val="6"/>
  </w:num>
  <w:num w:numId="12">
    <w:abstractNumId w:val="23"/>
  </w:num>
  <w:num w:numId="13">
    <w:abstractNumId w:val="7"/>
  </w:num>
  <w:num w:numId="14">
    <w:abstractNumId w:val="0"/>
  </w:num>
  <w:num w:numId="15">
    <w:abstractNumId w:val="1"/>
  </w:num>
  <w:num w:numId="16">
    <w:abstractNumId w:val="16"/>
  </w:num>
  <w:num w:numId="17">
    <w:abstractNumId w:val="21"/>
  </w:num>
  <w:num w:numId="18">
    <w:abstractNumId w:val="18"/>
  </w:num>
  <w:num w:numId="19">
    <w:abstractNumId w:val="17"/>
  </w:num>
  <w:num w:numId="20">
    <w:abstractNumId w:val="12"/>
  </w:num>
  <w:num w:numId="21">
    <w:abstractNumId w:val="8"/>
  </w:num>
  <w:num w:numId="22">
    <w:abstractNumId w:val="10"/>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535F"/>
    <w:rsid w:val="0000612B"/>
    <w:rsid w:val="00012FE8"/>
    <w:rsid w:val="0002142C"/>
    <w:rsid w:val="000256D9"/>
    <w:rsid w:val="000373F7"/>
    <w:rsid w:val="00054247"/>
    <w:rsid w:val="0006140B"/>
    <w:rsid w:val="000A0BA1"/>
    <w:rsid w:val="000A3DE1"/>
    <w:rsid w:val="000A5236"/>
    <w:rsid w:val="000A7950"/>
    <w:rsid w:val="000D668D"/>
    <w:rsid w:val="000E1D4F"/>
    <w:rsid w:val="00103F41"/>
    <w:rsid w:val="00130166"/>
    <w:rsid w:val="00133925"/>
    <w:rsid w:val="001340D8"/>
    <w:rsid w:val="00134EE1"/>
    <w:rsid w:val="00142A3C"/>
    <w:rsid w:val="00146C95"/>
    <w:rsid w:val="001474CC"/>
    <w:rsid w:val="00150C46"/>
    <w:rsid w:val="001568E0"/>
    <w:rsid w:val="00174A87"/>
    <w:rsid w:val="00176094"/>
    <w:rsid w:val="00177A78"/>
    <w:rsid w:val="00177DCE"/>
    <w:rsid w:val="00181FFD"/>
    <w:rsid w:val="00191A6C"/>
    <w:rsid w:val="0019433E"/>
    <w:rsid w:val="00194631"/>
    <w:rsid w:val="001A2003"/>
    <w:rsid w:val="001A4096"/>
    <w:rsid w:val="001B2D17"/>
    <w:rsid w:val="001C7BD0"/>
    <w:rsid w:val="001D35F5"/>
    <w:rsid w:val="00212F3C"/>
    <w:rsid w:val="00217599"/>
    <w:rsid w:val="00222B6E"/>
    <w:rsid w:val="002275EE"/>
    <w:rsid w:val="00230C8F"/>
    <w:rsid w:val="002506ED"/>
    <w:rsid w:val="002538F6"/>
    <w:rsid w:val="002538F7"/>
    <w:rsid w:val="002643C7"/>
    <w:rsid w:val="002769F8"/>
    <w:rsid w:val="002804DD"/>
    <w:rsid w:val="00287D90"/>
    <w:rsid w:val="002A5412"/>
    <w:rsid w:val="002B56DA"/>
    <w:rsid w:val="002B6251"/>
    <w:rsid w:val="002E1FBA"/>
    <w:rsid w:val="002E2706"/>
    <w:rsid w:val="002F403A"/>
    <w:rsid w:val="00302CFA"/>
    <w:rsid w:val="00326EDE"/>
    <w:rsid w:val="003424EB"/>
    <w:rsid w:val="00344C37"/>
    <w:rsid w:val="00346197"/>
    <w:rsid w:val="00362D5D"/>
    <w:rsid w:val="00374213"/>
    <w:rsid w:val="00386906"/>
    <w:rsid w:val="00390508"/>
    <w:rsid w:val="003A06CA"/>
    <w:rsid w:val="003A0D11"/>
    <w:rsid w:val="003A0DA6"/>
    <w:rsid w:val="003A3798"/>
    <w:rsid w:val="003A727E"/>
    <w:rsid w:val="003B08C7"/>
    <w:rsid w:val="003B212A"/>
    <w:rsid w:val="003C30A8"/>
    <w:rsid w:val="003C33BE"/>
    <w:rsid w:val="003C5978"/>
    <w:rsid w:val="003C6127"/>
    <w:rsid w:val="003C7706"/>
    <w:rsid w:val="003C792B"/>
    <w:rsid w:val="003D0175"/>
    <w:rsid w:val="003E38CF"/>
    <w:rsid w:val="004030AA"/>
    <w:rsid w:val="0040457F"/>
    <w:rsid w:val="00405A58"/>
    <w:rsid w:val="00424C9D"/>
    <w:rsid w:val="00426E27"/>
    <w:rsid w:val="0043535F"/>
    <w:rsid w:val="00436B6E"/>
    <w:rsid w:val="0044197E"/>
    <w:rsid w:val="004442AE"/>
    <w:rsid w:val="00454E75"/>
    <w:rsid w:val="0046217E"/>
    <w:rsid w:val="0046726D"/>
    <w:rsid w:val="00472C3A"/>
    <w:rsid w:val="00474ED9"/>
    <w:rsid w:val="004843F7"/>
    <w:rsid w:val="004851CF"/>
    <w:rsid w:val="00496A68"/>
    <w:rsid w:val="004B7353"/>
    <w:rsid w:val="004C1EF6"/>
    <w:rsid w:val="004C46A6"/>
    <w:rsid w:val="004E4716"/>
    <w:rsid w:val="004E75A5"/>
    <w:rsid w:val="004E7F8B"/>
    <w:rsid w:val="0051158F"/>
    <w:rsid w:val="00545335"/>
    <w:rsid w:val="0055231A"/>
    <w:rsid w:val="005543CA"/>
    <w:rsid w:val="00577474"/>
    <w:rsid w:val="00580076"/>
    <w:rsid w:val="00586EF7"/>
    <w:rsid w:val="0059396C"/>
    <w:rsid w:val="00594ED8"/>
    <w:rsid w:val="005B4DCF"/>
    <w:rsid w:val="005B541A"/>
    <w:rsid w:val="005C5609"/>
    <w:rsid w:val="005D3800"/>
    <w:rsid w:val="005F375A"/>
    <w:rsid w:val="00601E0C"/>
    <w:rsid w:val="00612FE6"/>
    <w:rsid w:val="00614E36"/>
    <w:rsid w:val="00632FAD"/>
    <w:rsid w:val="00633774"/>
    <w:rsid w:val="00641371"/>
    <w:rsid w:val="006648B3"/>
    <w:rsid w:val="0067422F"/>
    <w:rsid w:val="006A308D"/>
    <w:rsid w:val="006A6BC1"/>
    <w:rsid w:val="006C22DF"/>
    <w:rsid w:val="006C611E"/>
    <w:rsid w:val="006D114C"/>
    <w:rsid w:val="006E62A0"/>
    <w:rsid w:val="006E6798"/>
    <w:rsid w:val="007046E6"/>
    <w:rsid w:val="007374D2"/>
    <w:rsid w:val="00741FFE"/>
    <w:rsid w:val="00744567"/>
    <w:rsid w:val="00755176"/>
    <w:rsid w:val="00756A40"/>
    <w:rsid w:val="00756D3A"/>
    <w:rsid w:val="00762522"/>
    <w:rsid w:val="007648BA"/>
    <w:rsid w:val="00766743"/>
    <w:rsid w:val="007723FF"/>
    <w:rsid w:val="00773EA9"/>
    <w:rsid w:val="00780BB5"/>
    <w:rsid w:val="007833A3"/>
    <w:rsid w:val="007A13E2"/>
    <w:rsid w:val="007A5C1A"/>
    <w:rsid w:val="007A7C73"/>
    <w:rsid w:val="007B2721"/>
    <w:rsid w:val="007D7A4D"/>
    <w:rsid w:val="007E5A5F"/>
    <w:rsid w:val="007F1A66"/>
    <w:rsid w:val="0081607A"/>
    <w:rsid w:val="00817B1D"/>
    <w:rsid w:val="0082758A"/>
    <w:rsid w:val="008310A6"/>
    <w:rsid w:val="00832EAE"/>
    <w:rsid w:val="00833D42"/>
    <w:rsid w:val="00836CFA"/>
    <w:rsid w:val="00847359"/>
    <w:rsid w:val="00850344"/>
    <w:rsid w:val="008563E4"/>
    <w:rsid w:val="008573BC"/>
    <w:rsid w:val="0086097D"/>
    <w:rsid w:val="0086541F"/>
    <w:rsid w:val="0086777E"/>
    <w:rsid w:val="0088108E"/>
    <w:rsid w:val="00885314"/>
    <w:rsid w:val="008A10D8"/>
    <w:rsid w:val="008A1F20"/>
    <w:rsid w:val="008B1C88"/>
    <w:rsid w:val="008B37E0"/>
    <w:rsid w:val="008B66E7"/>
    <w:rsid w:val="008C065D"/>
    <w:rsid w:val="008C29CA"/>
    <w:rsid w:val="008C5FEE"/>
    <w:rsid w:val="008E379A"/>
    <w:rsid w:val="008F385A"/>
    <w:rsid w:val="008F4FE7"/>
    <w:rsid w:val="009032CD"/>
    <w:rsid w:val="009169F6"/>
    <w:rsid w:val="009236F4"/>
    <w:rsid w:val="00927A25"/>
    <w:rsid w:val="00931ECB"/>
    <w:rsid w:val="009335D8"/>
    <w:rsid w:val="00944301"/>
    <w:rsid w:val="00952502"/>
    <w:rsid w:val="009549AC"/>
    <w:rsid w:val="00963BE8"/>
    <w:rsid w:val="00966E55"/>
    <w:rsid w:val="00970665"/>
    <w:rsid w:val="00973108"/>
    <w:rsid w:val="009853BD"/>
    <w:rsid w:val="00986BE6"/>
    <w:rsid w:val="009932D0"/>
    <w:rsid w:val="009A1C39"/>
    <w:rsid w:val="009A43D2"/>
    <w:rsid w:val="009C3392"/>
    <w:rsid w:val="009D3A7A"/>
    <w:rsid w:val="00A0456F"/>
    <w:rsid w:val="00A21A06"/>
    <w:rsid w:val="00A3280F"/>
    <w:rsid w:val="00A3286E"/>
    <w:rsid w:val="00A34E6C"/>
    <w:rsid w:val="00A66541"/>
    <w:rsid w:val="00A71F4A"/>
    <w:rsid w:val="00A772EE"/>
    <w:rsid w:val="00A8570C"/>
    <w:rsid w:val="00A9625E"/>
    <w:rsid w:val="00AA6BDF"/>
    <w:rsid w:val="00AB2FF8"/>
    <w:rsid w:val="00AB3110"/>
    <w:rsid w:val="00AB5EBB"/>
    <w:rsid w:val="00AC49BF"/>
    <w:rsid w:val="00AD2363"/>
    <w:rsid w:val="00AD4942"/>
    <w:rsid w:val="00AD4E1A"/>
    <w:rsid w:val="00AD5416"/>
    <w:rsid w:val="00AD6BF0"/>
    <w:rsid w:val="00AE7DCF"/>
    <w:rsid w:val="00B258C2"/>
    <w:rsid w:val="00B26A7C"/>
    <w:rsid w:val="00B3087C"/>
    <w:rsid w:val="00B41CD8"/>
    <w:rsid w:val="00B4751A"/>
    <w:rsid w:val="00B53FEA"/>
    <w:rsid w:val="00B605B5"/>
    <w:rsid w:val="00B63DA9"/>
    <w:rsid w:val="00B63E5C"/>
    <w:rsid w:val="00B80498"/>
    <w:rsid w:val="00BB0B43"/>
    <w:rsid w:val="00BB1EA8"/>
    <w:rsid w:val="00BB2217"/>
    <w:rsid w:val="00BB4710"/>
    <w:rsid w:val="00BC43AB"/>
    <w:rsid w:val="00BC4A2E"/>
    <w:rsid w:val="00BD17F7"/>
    <w:rsid w:val="00BD585F"/>
    <w:rsid w:val="00BE37DE"/>
    <w:rsid w:val="00BE6B25"/>
    <w:rsid w:val="00BF157A"/>
    <w:rsid w:val="00BF440D"/>
    <w:rsid w:val="00C0623B"/>
    <w:rsid w:val="00C105B7"/>
    <w:rsid w:val="00C11695"/>
    <w:rsid w:val="00C1384F"/>
    <w:rsid w:val="00C143B0"/>
    <w:rsid w:val="00C22C5F"/>
    <w:rsid w:val="00C62C1F"/>
    <w:rsid w:val="00C71A16"/>
    <w:rsid w:val="00C83BF2"/>
    <w:rsid w:val="00CA2976"/>
    <w:rsid w:val="00CB2BB8"/>
    <w:rsid w:val="00CB5B56"/>
    <w:rsid w:val="00CB5F48"/>
    <w:rsid w:val="00CB6731"/>
    <w:rsid w:val="00CD5406"/>
    <w:rsid w:val="00CE16D2"/>
    <w:rsid w:val="00D11E26"/>
    <w:rsid w:val="00D234EE"/>
    <w:rsid w:val="00D263A9"/>
    <w:rsid w:val="00D359D0"/>
    <w:rsid w:val="00D40043"/>
    <w:rsid w:val="00D45B22"/>
    <w:rsid w:val="00D56573"/>
    <w:rsid w:val="00D6376C"/>
    <w:rsid w:val="00D637FF"/>
    <w:rsid w:val="00D70902"/>
    <w:rsid w:val="00D91196"/>
    <w:rsid w:val="00D93732"/>
    <w:rsid w:val="00DD2A92"/>
    <w:rsid w:val="00DE1C59"/>
    <w:rsid w:val="00DE30B4"/>
    <w:rsid w:val="00DE3B1C"/>
    <w:rsid w:val="00DE66AA"/>
    <w:rsid w:val="00DF6469"/>
    <w:rsid w:val="00E00D9E"/>
    <w:rsid w:val="00E06115"/>
    <w:rsid w:val="00E121D8"/>
    <w:rsid w:val="00E12D0F"/>
    <w:rsid w:val="00E1602A"/>
    <w:rsid w:val="00E179DC"/>
    <w:rsid w:val="00E24DDB"/>
    <w:rsid w:val="00E2661D"/>
    <w:rsid w:val="00E30999"/>
    <w:rsid w:val="00E463E3"/>
    <w:rsid w:val="00E6154D"/>
    <w:rsid w:val="00E652B5"/>
    <w:rsid w:val="00E843C5"/>
    <w:rsid w:val="00E9655B"/>
    <w:rsid w:val="00EA6ADC"/>
    <w:rsid w:val="00EB2CAA"/>
    <w:rsid w:val="00EC2110"/>
    <w:rsid w:val="00ED0637"/>
    <w:rsid w:val="00EF242E"/>
    <w:rsid w:val="00F00529"/>
    <w:rsid w:val="00F15321"/>
    <w:rsid w:val="00F207DE"/>
    <w:rsid w:val="00F217ED"/>
    <w:rsid w:val="00F22428"/>
    <w:rsid w:val="00F25001"/>
    <w:rsid w:val="00F31BAD"/>
    <w:rsid w:val="00F375B9"/>
    <w:rsid w:val="00F504B1"/>
    <w:rsid w:val="00F54148"/>
    <w:rsid w:val="00F549DE"/>
    <w:rsid w:val="00F549EA"/>
    <w:rsid w:val="00F657C0"/>
    <w:rsid w:val="00F759FB"/>
    <w:rsid w:val="00F76226"/>
    <w:rsid w:val="00F819C0"/>
    <w:rsid w:val="00F91498"/>
    <w:rsid w:val="00F960E4"/>
    <w:rsid w:val="00FA3141"/>
    <w:rsid w:val="00FB705D"/>
    <w:rsid w:val="00FC1CA9"/>
    <w:rsid w:val="00FD684F"/>
    <w:rsid w:val="00FE73BF"/>
    <w:rsid w:val="00FF138C"/>
    <w:rsid w:val="00FF34B6"/>
    <w:rsid w:val="00FF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DDBD"/>
  <w15:docId w15:val="{6460DB6D-B031-4350-8941-EF5A346F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35F"/>
    <w:rPr>
      <w:rFonts w:ascii="Tahoma" w:hAnsi="Tahoma" w:cs="Tahoma"/>
      <w:sz w:val="16"/>
      <w:szCs w:val="16"/>
    </w:rPr>
  </w:style>
  <w:style w:type="paragraph" w:styleId="ListParagraph">
    <w:name w:val="List Paragraph"/>
    <w:basedOn w:val="Normal"/>
    <w:uiPriority w:val="34"/>
    <w:qFormat/>
    <w:rsid w:val="008563E4"/>
    <w:pPr>
      <w:ind w:left="720"/>
      <w:contextualSpacing/>
    </w:pPr>
  </w:style>
  <w:style w:type="paragraph" w:customStyle="1" w:styleId="Default">
    <w:name w:val="Default"/>
    <w:rsid w:val="003A72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86">
    <w:name w:val="CM186"/>
    <w:basedOn w:val="Default"/>
    <w:next w:val="Default"/>
    <w:uiPriority w:val="99"/>
    <w:rsid w:val="00850344"/>
    <w:rPr>
      <w:color w:val="auto"/>
    </w:rPr>
  </w:style>
  <w:style w:type="paragraph" w:styleId="Header">
    <w:name w:val="header"/>
    <w:basedOn w:val="Normal"/>
    <w:link w:val="HeaderChar"/>
    <w:uiPriority w:val="99"/>
    <w:semiHidden/>
    <w:unhideWhenUsed/>
    <w:rsid w:val="00C62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2C1F"/>
  </w:style>
  <w:style w:type="paragraph" w:styleId="Footer">
    <w:name w:val="footer"/>
    <w:basedOn w:val="Normal"/>
    <w:link w:val="FooterChar"/>
    <w:uiPriority w:val="99"/>
    <w:unhideWhenUsed/>
    <w:rsid w:val="00C6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1F"/>
  </w:style>
  <w:style w:type="table" w:styleId="TableGrid">
    <w:name w:val="Table Grid"/>
    <w:basedOn w:val="TableNormal"/>
    <w:uiPriority w:val="59"/>
    <w:rsid w:val="00F76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2FE6"/>
    <w:rPr>
      <w:color w:val="0000FF" w:themeColor="hyperlink"/>
      <w:u w:val="single"/>
    </w:rPr>
  </w:style>
  <w:style w:type="character" w:styleId="UnresolvedMention">
    <w:name w:val="Unresolved Mention"/>
    <w:basedOn w:val="DefaultParagraphFont"/>
    <w:uiPriority w:val="99"/>
    <w:semiHidden/>
    <w:unhideWhenUsed/>
    <w:rsid w:val="00612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4FE62.89CA3E90" TargetMode="External"/><Relationship Id="rId5" Type="http://schemas.openxmlformats.org/officeDocument/2006/relationships/webSettings" Target="webSettings.xml"/><Relationship Id="rId15" Type="http://schemas.openxmlformats.org/officeDocument/2006/relationships/hyperlink" Target="https://deq.nd.gov/AQ/planning/VW.aspx"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ealth.nd.gov/"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EB93-399B-4189-B9D4-BEE8A9EA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22</Pages>
  <Words>6371</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khinnenk</dc:creator>
  <cp:lastModifiedBy>Hinnenkamp, Keith D.</cp:lastModifiedBy>
  <cp:revision>20</cp:revision>
  <cp:lastPrinted>2019-07-09T13:42:00Z</cp:lastPrinted>
  <dcterms:created xsi:type="dcterms:W3CDTF">2021-06-17T19:05:00Z</dcterms:created>
  <dcterms:modified xsi:type="dcterms:W3CDTF">2021-08-24T15:43:00Z</dcterms:modified>
</cp:coreProperties>
</file>